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914E819" w:rsidR="000628F9" w:rsidRDefault="000628F9" w:rsidP="000628F9">
      <w:pPr>
        <w:pStyle w:val="CRCoverPage"/>
        <w:tabs>
          <w:tab w:val="right" w:pos="9639"/>
        </w:tabs>
        <w:spacing w:after="0"/>
        <w:rPr>
          <w:b/>
          <w:i/>
          <w:noProof/>
          <w:sz w:val="28"/>
        </w:rPr>
      </w:pPr>
      <w:r>
        <w:rPr>
          <w:b/>
          <w:noProof/>
          <w:sz w:val="24"/>
        </w:rPr>
        <w:t>3GPP TSG-CT WG4 Meeting #10</w:t>
      </w:r>
      <w:r w:rsidR="008E719B">
        <w:rPr>
          <w:b/>
          <w:noProof/>
          <w:sz w:val="24"/>
        </w:rPr>
        <w:t>7</w:t>
      </w:r>
      <w:r w:rsidR="00560067">
        <w:rPr>
          <w:b/>
          <w:noProof/>
          <w:sz w:val="24"/>
        </w:rPr>
        <w:t>-</w:t>
      </w:r>
      <w:r w:rsidR="00CB5EC6">
        <w:rPr>
          <w:b/>
          <w:noProof/>
          <w:sz w:val="24"/>
        </w:rPr>
        <w:t>e</w:t>
      </w:r>
      <w:r>
        <w:rPr>
          <w:b/>
          <w:i/>
          <w:noProof/>
          <w:sz w:val="28"/>
        </w:rPr>
        <w:tab/>
      </w:r>
      <w:r w:rsidR="00160911" w:rsidRPr="00160911">
        <w:rPr>
          <w:b/>
          <w:noProof/>
          <w:sz w:val="24"/>
        </w:rPr>
        <w:t>C4-21</w:t>
      </w:r>
      <w:r w:rsidR="008E719B">
        <w:rPr>
          <w:b/>
          <w:noProof/>
          <w:sz w:val="24"/>
        </w:rPr>
        <w:t>6</w:t>
      </w:r>
      <w:r w:rsidR="006B4F9F">
        <w:rPr>
          <w:b/>
          <w:noProof/>
          <w:sz w:val="24"/>
        </w:rPr>
        <w:t>397</w:t>
      </w:r>
    </w:p>
    <w:p w14:paraId="4F05400A" w14:textId="6797E609" w:rsidR="00991009" w:rsidRDefault="00991009" w:rsidP="00991009">
      <w:pPr>
        <w:pStyle w:val="CRCoverPage"/>
        <w:outlineLvl w:val="0"/>
        <w:rPr>
          <w:b/>
          <w:noProof/>
          <w:sz w:val="24"/>
        </w:rPr>
      </w:pPr>
      <w:r>
        <w:rPr>
          <w:b/>
          <w:noProof/>
          <w:sz w:val="24"/>
        </w:rPr>
        <w:t>E-Meeting, 1</w:t>
      </w:r>
      <w:r w:rsidR="008E719B">
        <w:rPr>
          <w:b/>
          <w:noProof/>
          <w:sz w:val="24"/>
        </w:rPr>
        <w:t>5</w:t>
      </w:r>
      <w:r>
        <w:rPr>
          <w:b/>
          <w:noProof/>
          <w:sz w:val="24"/>
          <w:vertAlign w:val="superscript"/>
        </w:rPr>
        <w:t>th</w:t>
      </w:r>
      <w:r>
        <w:rPr>
          <w:b/>
          <w:noProof/>
          <w:sz w:val="24"/>
        </w:rPr>
        <w:t xml:space="preserve"> </w:t>
      </w:r>
      <w:r w:rsidR="008E719B">
        <w:rPr>
          <w:b/>
          <w:noProof/>
          <w:sz w:val="24"/>
        </w:rPr>
        <w:t>November</w:t>
      </w:r>
      <w:r>
        <w:rPr>
          <w:b/>
          <w:noProof/>
          <w:sz w:val="24"/>
        </w:rPr>
        <w:t xml:space="preserve"> – </w:t>
      </w:r>
      <w:r w:rsidR="008E719B">
        <w:rPr>
          <w:b/>
          <w:noProof/>
          <w:sz w:val="24"/>
        </w:rPr>
        <w:t>2</w:t>
      </w:r>
      <w:r w:rsidR="00272F8A">
        <w:rPr>
          <w:b/>
          <w:noProof/>
          <w:sz w:val="24"/>
        </w:rPr>
        <w:t>5</w:t>
      </w:r>
      <w:r w:rsidR="004836E2">
        <w:rPr>
          <w:b/>
          <w:noProof/>
          <w:sz w:val="24"/>
          <w:vertAlign w:val="superscript"/>
        </w:rPr>
        <w:t>th</w:t>
      </w:r>
      <w:r>
        <w:rPr>
          <w:b/>
          <w:noProof/>
          <w:sz w:val="24"/>
        </w:rPr>
        <w:t xml:space="preserve"> </w:t>
      </w:r>
      <w:r w:rsidR="008E719B">
        <w:rPr>
          <w:b/>
          <w:noProof/>
          <w:sz w:val="24"/>
        </w:rPr>
        <w:t>November</w:t>
      </w:r>
      <w:r>
        <w:rPr>
          <w:b/>
          <w:noProof/>
          <w:sz w:val="24"/>
        </w:rPr>
        <w:t xml:space="preserve"> 2021</w:t>
      </w:r>
      <w:r w:rsidR="00DF4FFA">
        <w:rPr>
          <w:b/>
          <w:noProof/>
          <w:sz w:val="24"/>
        </w:rPr>
        <w:t xml:space="preserve">                                    </w:t>
      </w:r>
      <w:r w:rsidR="006B4F9F">
        <w:rPr>
          <w:b/>
          <w:noProof/>
          <w:sz w:val="24"/>
        </w:rPr>
        <w:t>was C4-216195</w:t>
      </w:r>
      <w:r w:rsidR="00DF4FF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B634A4" w:rsidR="001E41F3" w:rsidRPr="00410371" w:rsidRDefault="000E522D" w:rsidP="00E13F3D">
            <w:pPr>
              <w:pStyle w:val="CRCoverPage"/>
              <w:spacing w:after="0"/>
              <w:jc w:val="right"/>
              <w:rPr>
                <w:b/>
                <w:noProof/>
                <w:sz w:val="28"/>
              </w:rPr>
            </w:pPr>
            <w:r>
              <w:fldChar w:fldCharType="begin"/>
            </w:r>
            <w:r>
              <w:instrText xml:space="preserve"> DOCPROPERTY  Spec#  \* MERGEFORMAT </w:instrText>
            </w:r>
            <w:r>
              <w:fldChar w:fldCharType="separate"/>
            </w:r>
            <w:r w:rsidR="00C10D8F">
              <w:rPr>
                <w:b/>
                <w:noProof/>
                <w:sz w:val="28"/>
              </w:rPr>
              <w:t>2</w:t>
            </w:r>
            <w:r w:rsidR="00071D28">
              <w:rPr>
                <w:b/>
                <w:noProof/>
                <w:sz w:val="28"/>
              </w:rPr>
              <w:t>9</w:t>
            </w:r>
            <w:r w:rsidR="007322B2">
              <w:rPr>
                <w:b/>
                <w:noProof/>
                <w:sz w:val="28"/>
              </w:rPr>
              <w:t>.</w:t>
            </w:r>
            <w:r w:rsidR="006036C7">
              <w:rPr>
                <w:b/>
                <w:noProof/>
                <w:sz w:val="28"/>
              </w:rPr>
              <w:t>2</w:t>
            </w:r>
            <w:r w:rsidR="0070631E">
              <w:rPr>
                <w:b/>
                <w:noProof/>
                <w:sz w:val="28"/>
              </w:rPr>
              <w:t>4</w:t>
            </w:r>
            <w:r w:rsidR="006036C7">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6A65B4" w:rsidR="001E41F3" w:rsidRPr="00410371" w:rsidRDefault="00395FC8" w:rsidP="00547111">
            <w:pPr>
              <w:pStyle w:val="CRCoverPage"/>
              <w:spacing w:after="0"/>
              <w:rPr>
                <w:noProof/>
              </w:rPr>
            </w:pPr>
            <w:r>
              <w:rPr>
                <w:b/>
                <w:noProof/>
                <w:sz w:val="28"/>
              </w:rPr>
              <w:t>0</w:t>
            </w:r>
            <w:r w:rsidR="0032588D">
              <w:rPr>
                <w:b/>
                <w:noProof/>
                <w:sz w:val="28"/>
              </w:rPr>
              <w:t>5</w:t>
            </w:r>
            <w:r w:rsidR="00930810">
              <w:rPr>
                <w:b/>
                <w:noProof/>
                <w:sz w:val="28"/>
              </w:rPr>
              <w:t>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29EC95" w:rsidR="001E41F3" w:rsidRPr="00410371" w:rsidRDefault="006B4F9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7FCDFD" w:rsidR="001E41F3" w:rsidRPr="00410371" w:rsidRDefault="000E522D">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991009">
              <w:rPr>
                <w:b/>
                <w:noProof/>
                <w:sz w:val="28"/>
              </w:rPr>
              <w:t>7</w:t>
            </w:r>
            <w:r w:rsidR="007322B2">
              <w:rPr>
                <w:b/>
                <w:noProof/>
                <w:sz w:val="28"/>
              </w:rPr>
              <w:t>.</w:t>
            </w:r>
            <w:r w:rsidR="006036C7">
              <w:rPr>
                <w:b/>
                <w:noProof/>
                <w:sz w:val="28"/>
              </w:rPr>
              <w:t>2</w:t>
            </w:r>
            <w:r w:rsidR="007322B2">
              <w:rPr>
                <w:b/>
                <w:noProof/>
                <w:sz w:val="28"/>
              </w:rPr>
              <w:t>.</w:t>
            </w:r>
            <w:r w:rsidR="0032588D">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CF82D1" w:rsidR="001E41F3" w:rsidRDefault="0087426A">
            <w:pPr>
              <w:pStyle w:val="CRCoverPage"/>
              <w:spacing w:after="0"/>
              <w:ind w:left="100"/>
              <w:rPr>
                <w:noProof/>
              </w:rPr>
            </w:pPr>
            <w:r>
              <w:t>Usage Reporting for Monitoring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202FA" w:rsidR="001E41F3" w:rsidRDefault="00E93C0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80F865" w:rsidR="001E41F3" w:rsidRPr="00506AA5" w:rsidRDefault="0070631E">
            <w:pPr>
              <w:pStyle w:val="CRCoverPage"/>
              <w:spacing w:after="0"/>
              <w:ind w:left="100"/>
              <w:rPr>
                <w:noProof/>
                <w:lang w:val="fr-FR"/>
              </w:rPr>
            </w:pPr>
            <w:r>
              <w:rPr>
                <w:noProof/>
              </w:rPr>
              <w:t>TEI</w:t>
            </w:r>
            <w:r w:rsidR="008E719B">
              <w:rPr>
                <w:noProof/>
              </w:rPr>
              <w:t>17</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B00FF3" w:rsidR="001E41F3" w:rsidRDefault="007322B2">
            <w:pPr>
              <w:pStyle w:val="CRCoverPage"/>
              <w:spacing w:after="0"/>
              <w:ind w:left="100"/>
              <w:rPr>
                <w:noProof/>
              </w:rPr>
            </w:pPr>
            <w:r>
              <w:t>2021-</w:t>
            </w:r>
            <w:r w:rsidR="008E719B">
              <w:t>1</w:t>
            </w:r>
            <w:r w:rsidR="0032588D">
              <w:t>1</w:t>
            </w:r>
            <w:r>
              <w:t>-</w:t>
            </w:r>
            <w:r w:rsidR="006B4F9F">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79745" w:rsidR="001E41F3" w:rsidRDefault="00A835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C1" w:rsidRPr="006E6201" w14:paraId="1256F52C" w14:textId="77777777" w:rsidTr="00547111">
        <w:tc>
          <w:tcPr>
            <w:tcW w:w="2694" w:type="dxa"/>
            <w:gridSpan w:val="2"/>
            <w:tcBorders>
              <w:top w:val="single" w:sz="4" w:space="0" w:color="auto"/>
              <w:left w:val="single" w:sz="4" w:space="0" w:color="auto"/>
            </w:tcBorders>
          </w:tcPr>
          <w:p w14:paraId="52C87DB0" w14:textId="77777777" w:rsidR="00AF70C1" w:rsidRDefault="00AF70C1" w:rsidP="00AF70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C3787" w14:textId="5EEBAF9D" w:rsidR="0087426A" w:rsidRDefault="0087426A" w:rsidP="001B3403">
            <w:pPr>
              <w:pStyle w:val="CRCoverPage"/>
              <w:spacing w:after="0"/>
              <w:ind w:left="99"/>
              <w:rPr>
                <w:lang w:val="en-US"/>
              </w:rPr>
            </w:pPr>
            <w:r>
              <w:rPr>
                <w:lang w:val="en-US"/>
              </w:rPr>
              <w:t xml:space="preserve">It is ambiguous/inconsistent whether the UP function should send one usage report to contain the usage before the Monitoring Time and the usage after the Monitoring time. </w:t>
            </w:r>
          </w:p>
          <w:p w14:paraId="6B3DE15D" w14:textId="77777777" w:rsidR="0087426A" w:rsidRDefault="0087426A" w:rsidP="001B3403">
            <w:pPr>
              <w:pStyle w:val="CRCoverPage"/>
              <w:spacing w:after="0"/>
              <w:ind w:left="99"/>
              <w:rPr>
                <w:lang w:val="en-US"/>
              </w:rPr>
            </w:pPr>
          </w:p>
          <w:p w14:paraId="4A62F792" w14:textId="77777777" w:rsidR="0087426A" w:rsidRPr="0087426A" w:rsidRDefault="0087426A" w:rsidP="0087426A">
            <w:pPr>
              <w:pStyle w:val="CRCoverPage"/>
              <w:spacing w:after="0"/>
              <w:ind w:left="284"/>
              <w:rPr>
                <w:rFonts w:ascii="Times New Roman" w:hAnsi="Times New Roman"/>
                <w:i/>
                <w:iCs/>
                <w:lang w:val="en-US"/>
              </w:rPr>
            </w:pPr>
            <w:r w:rsidRPr="0087426A">
              <w:rPr>
                <w:rFonts w:ascii="Times New Roman" w:hAnsi="Times New Roman"/>
                <w:i/>
                <w:iCs/>
                <w:lang w:val="en-US"/>
              </w:rPr>
              <w:t>5.2.2.2.1           General</w:t>
            </w:r>
          </w:p>
          <w:p w14:paraId="51C07B46" w14:textId="77777777" w:rsidR="0087426A" w:rsidRPr="0087426A" w:rsidRDefault="0087426A" w:rsidP="0087426A">
            <w:pPr>
              <w:pStyle w:val="CRCoverPage"/>
              <w:spacing w:after="0"/>
              <w:ind w:left="284"/>
              <w:rPr>
                <w:rFonts w:ascii="Times New Roman" w:hAnsi="Times New Roman"/>
                <w:i/>
                <w:iCs/>
                <w:lang w:val="en-US"/>
              </w:rPr>
            </w:pPr>
            <w:r w:rsidRPr="0087426A">
              <w:rPr>
                <w:rFonts w:ascii="Times New Roman" w:hAnsi="Times New Roman"/>
                <w:i/>
                <w:iCs/>
                <w:lang w:val="en-US"/>
              </w:rPr>
              <w:t>…</w:t>
            </w:r>
          </w:p>
          <w:p w14:paraId="350B78F4" w14:textId="6CF0DF97" w:rsidR="0087426A" w:rsidRPr="0087426A" w:rsidRDefault="0087426A" w:rsidP="0087426A">
            <w:pPr>
              <w:pStyle w:val="CRCoverPage"/>
              <w:spacing w:after="0"/>
              <w:ind w:left="284"/>
              <w:rPr>
                <w:rFonts w:ascii="Times New Roman" w:hAnsi="Times New Roman"/>
                <w:i/>
                <w:iCs/>
                <w:lang w:val="en-US"/>
              </w:rPr>
            </w:pPr>
            <w:r w:rsidRPr="0087426A">
              <w:rPr>
                <w:rFonts w:ascii="Times New Roman" w:hAnsi="Times New Roman"/>
                <w:i/>
                <w:iCs/>
                <w:lang w:val="en-US"/>
              </w:rPr>
              <w:t xml:space="preserve">-     shall indicate the usage up to the Monitoring time and usage after the Monitoring time in the first usage report after the Monitoring Time is </w:t>
            </w:r>
            <w:proofErr w:type="gramStart"/>
            <w:r w:rsidRPr="0087426A">
              <w:rPr>
                <w:rFonts w:ascii="Times New Roman" w:hAnsi="Times New Roman"/>
                <w:i/>
                <w:iCs/>
                <w:lang w:val="en-US"/>
              </w:rPr>
              <w:t>reached;</w:t>
            </w:r>
            <w:proofErr w:type="gramEnd"/>
          </w:p>
          <w:p w14:paraId="4328127D" w14:textId="77777777" w:rsidR="0087426A" w:rsidRDefault="0087426A" w:rsidP="001B3403">
            <w:pPr>
              <w:pStyle w:val="CRCoverPage"/>
              <w:spacing w:after="0"/>
              <w:ind w:left="99"/>
              <w:rPr>
                <w:lang w:val="en-US"/>
              </w:rPr>
            </w:pPr>
          </w:p>
          <w:p w14:paraId="581AADD1" w14:textId="77777777" w:rsidR="0087426A" w:rsidRDefault="0087426A" w:rsidP="001B3403">
            <w:pPr>
              <w:pStyle w:val="CRCoverPage"/>
              <w:spacing w:after="0"/>
              <w:ind w:left="99"/>
              <w:rPr>
                <w:lang w:val="en-US"/>
              </w:rPr>
            </w:pPr>
            <w:r>
              <w:rPr>
                <w:lang w:val="en-US"/>
              </w:rPr>
              <w:t>While in 5.2.2.3.1, it reads:</w:t>
            </w:r>
          </w:p>
          <w:p w14:paraId="74B88C24" w14:textId="77777777" w:rsidR="0087426A" w:rsidRPr="0087426A" w:rsidRDefault="0087426A" w:rsidP="0087426A">
            <w:pPr>
              <w:pStyle w:val="CRCoverPage"/>
              <w:spacing w:after="0"/>
              <w:ind w:left="284"/>
              <w:rPr>
                <w:rFonts w:ascii="Times New Roman" w:hAnsi="Times New Roman"/>
                <w:i/>
                <w:iCs/>
                <w:lang w:val="en-US"/>
              </w:rPr>
            </w:pPr>
            <w:r w:rsidRPr="0087426A">
              <w:rPr>
                <w:rFonts w:ascii="Times New Roman" w:hAnsi="Times New Roman"/>
                <w:i/>
                <w:iCs/>
                <w:lang w:val="en-US"/>
              </w:rPr>
              <w:t>5.2.2.3.1           General</w:t>
            </w:r>
          </w:p>
          <w:p w14:paraId="66E5313E" w14:textId="77777777" w:rsidR="0087426A" w:rsidRPr="0087426A" w:rsidRDefault="0087426A" w:rsidP="0087426A">
            <w:pPr>
              <w:pStyle w:val="CRCoverPage"/>
              <w:spacing w:after="0"/>
              <w:ind w:left="284"/>
              <w:rPr>
                <w:rFonts w:ascii="Times New Roman" w:hAnsi="Times New Roman"/>
                <w:i/>
                <w:iCs/>
                <w:lang w:val="en-US"/>
              </w:rPr>
            </w:pPr>
            <w:r w:rsidRPr="0087426A">
              <w:rPr>
                <w:rFonts w:ascii="Times New Roman" w:hAnsi="Times New Roman"/>
                <w:i/>
                <w:iCs/>
                <w:lang w:val="en-US"/>
              </w:rPr>
              <w:t>…</w:t>
            </w:r>
          </w:p>
          <w:p w14:paraId="7DB51D2B" w14:textId="774B110C" w:rsidR="0087426A" w:rsidRPr="0087426A" w:rsidRDefault="0087426A" w:rsidP="0087426A">
            <w:pPr>
              <w:pStyle w:val="CRCoverPage"/>
              <w:spacing w:after="0"/>
              <w:ind w:left="284"/>
              <w:rPr>
                <w:rFonts w:ascii="Times New Roman" w:hAnsi="Times New Roman"/>
                <w:i/>
                <w:iCs/>
                <w:lang w:val="en-US"/>
              </w:rPr>
            </w:pPr>
            <w:r w:rsidRPr="0087426A">
              <w:rPr>
                <w:rFonts w:ascii="Times New Roman" w:hAnsi="Times New Roman"/>
                <w:i/>
                <w:iCs/>
                <w:lang w:val="en-US"/>
              </w:rPr>
              <w:t xml:space="preserve">When reporting the network resources usage before and after a Monitoring Time, </w:t>
            </w:r>
            <w:r w:rsidRPr="0087426A">
              <w:rPr>
                <w:rFonts w:ascii="Times New Roman" w:hAnsi="Times New Roman"/>
                <w:i/>
                <w:iCs/>
                <w:u w:val="single"/>
                <w:lang w:val="en-US"/>
              </w:rPr>
              <w:t>the UP function shall send two Usage Reports in the PFCP message</w:t>
            </w:r>
            <w:r w:rsidRPr="0087426A">
              <w:rPr>
                <w:rFonts w:ascii="Times New Roman" w:hAnsi="Times New Roman"/>
                <w:i/>
                <w:iCs/>
                <w:lang w:val="en-US"/>
              </w:rPr>
              <w:t xml:space="preserve"> (</w:t>
            </w:r>
            <w:proofErr w:type="gramStart"/>
            <w:r w:rsidRPr="0087426A">
              <w:rPr>
                <w:rFonts w:ascii="Times New Roman" w:hAnsi="Times New Roman"/>
                <w:i/>
                <w:iCs/>
                <w:lang w:val="en-US"/>
              </w:rPr>
              <w:t>e.g.</w:t>
            </w:r>
            <w:proofErr w:type="gramEnd"/>
            <w:r w:rsidRPr="0087426A">
              <w:rPr>
                <w:rFonts w:ascii="Times New Roman" w:hAnsi="Times New Roman"/>
                <w:i/>
                <w:iCs/>
                <w:lang w:val="en-US"/>
              </w:rPr>
              <w:t xml:space="preserve"> PFCP Session Report Request) for the same URR ID.</w:t>
            </w:r>
          </w:p>
          <w:p w14:paraId="15D9EC87" w14:textId="77777777" w:rsidR="0087426A" w:rsidRDefault="0087426A" w:rsidP="0087426A">
            <w:pPr>
              <w:pStyle w:val="CRCoverPage"/>
              <w:spacing w:after="0"/>
              <w:ind w:left="99"/>
              <w:rPr>
                <w:lang w:val="en-US"/>
              </w:rPr>
            </w:pPr>
          </w:p>
          <w:p w14:paraId="104AE854" w14:textId="77777777" w:rsidR="0087426A" w:rsidRDefault="0087426A" w:rsidP="001B3403">
            <w:pPr>
              <w:pStyle w:val="CRCoverPage"/>
              <w:spacing w:after="0"/>
              <w:ind w:left="99"/>
              <w:rPr>
                <w:lang w:val="en-US"/>
              </w:rPr>
            </w:pPr>
            <w:r>
              <w:rPr>
                <w:lang w:val="en-US"/>
              </w:rPr>
              <w:t xml:space="preserve">In addition, when sending two usage reports related to a monitoring time, </w:t>
            </w:r>
          </w:p>
          <w:p w14:paraId="700F9886" w14:textId="33F7E18C" w:rsidR="00464102" w:rsidRDefault="00B32191" w:rsidP="001B3403">
            <w:pPr>
              <w:pStyle w:val="CRCoverPage"/>
              <w:spacing w:after="0"/>
              <w:ind w:left="99"/>
              <w:rPr>
                <w:lang w:val="en-US"/>
              </w:rPr>
            </w:pPr>
            <w:r>
              <w:rPr>
                <w:lang w:val="en-US"/>
              </w:rPr>
              <w:t xml:space="preserve">the usage information of the first usage report will be set to "BEF" and the usage information of the second usage report will be set to "AFT", however </w:t>
            </w:r>
            <w:r w:rsidR="0087426A">
              <w:rPr>
                <w:lang w:val="en-US"/>
              </w:rPr>
              <w:t xml:space="preserve">there are scenarios that UP function may not be able to </w:t>
            </w:r>
            <w:r>
              <w:rPr>
                <w:lang w:val="en-US"/>
              </w:rPr>
              <w:t xml:space="preserve">do so, </w:t>
            </w:r>
            <w:proofErr w:type="gramStart"/>
            <w:r>
              <w:rPr>
                <w:lang w:val="en-US"/>
              </w:rPr>
              <w:t>e.g.</w:t>
            </w:r>
            <w:proofErr w:type="gramEnd"/>
            <w:r>
              <w:rPr>
                <w:lang w:val="en-US"/>
              </w:rPr>
              <w:t xml:space="preserve"> when there are two (Additional) Monitoring times provisioned, or before the UP function sends "AFT" report, a new Monitoring time is provisioned. In such case, UP function will send </w:t>
            </w:r>
            <w:r w:rsidR="00464102">
              <w:rPr>
                <w:lang w:val="en-US"/>
              </w:rPr>
              <w:t xml:space="preserve">consecutive </w:t>
            </w:r>
            <w:r>
              <w:rPr>
                <w:lang w:val="en-US"/>
              </w:rPr>
              <w:t xml:space="preserve">usage reports with Usage </w:t>
            </w:r>
            <w:r w:rsidR="00464102">
              <w:rPr>
                <w:lang w:val="en-US"/>
              </w:rPr>
              <w:t>Information</w:t>
            </w:r>
            <w:r>
              <w:rPr>
                <w:lang w:val="en-US"/>
              </w:rPr>
              <w:t xml:space="preserve"> </w:t>
            </w:r>
            <w:r w:rsidR="00464102">
              <w:rPr>
                <w:lang w:val="en-US"/>
              </w:rPr>
              <w:t xml:space="preserve">set to </w:t>
            </w:r>
            <w:r>
              <w:rPr>
                <w:lang w:val="en-US"/>
              </w:rPr>
              <w:t>"BEF"</w:t>
            </w:r>
            <w:r w:rsidR="00464102">
              <w:rPr>
                <w:lang w:val="en-US"/>
              </w:rPr>
              <w:t xml:space="preserve">. </w:t>
            </w:r>
          </w:p>
          <w:p w14:paraId="708AA7DE" w14:textId="7EB5315B" w:rsidR="00A50778" w:rsidRPr="00ED1590" w:rsidRDefault="00A50778" w:rsidP="00850024">
            <w:pPr>
              <w:pStyle w:val="CRCoverPage"/>
              <w:spacing w:after="0"/>
              <w:ind w:left="100"/>
              <w:rPr>
                <w:noProof/>
                <w:sz w:val="18"/>
              </w:rPr>
            </w:pPr>
          </w:p>
        </w:tc>
      </w:tr>
      <w:tr w:rsidR="00AF70C1" w:rsidRPr="006E6201" w14:paraId="4CA74D09" w14:textId="77777777" w:rsidTr="00547111">
        <w:tc>
          <w:tcPr>
            <w:tcW w:w="2694" w:type="dxa"/>
            <w:gridSpan w:val="2"/>
            <w:tcBorders>
              <w:left w:val="single" w:sz="4" w:space="0" w:color="auto"/>
            </w:tcBorders>
          </w:tcPr>
          <w:p w14:paraId="2D0866D6" w14:textId="77777777" w:rsidR="00AF70C1" w:rsidRPr="006E6201" w:rsidRDefault="00AF70C1" w:rsidP="00AF70C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F70C1" w:rsidRPr="006E6201" w:rsidRDefault="00AF70C1" w:rsidP="00AF70C1">
            <w:pPr>
              <w:pStyle w:val="CRCoverPage"/>
              <w:spacing w:after="0"/>
              <w:rPr>
                <w:noProof/>
                <w:sz w:val="8"/>
                <w:szCs w:val="8"/>
                <w:lang w:val="en-US"/>
              </w:rPr>
            </w:pPr>
          </w:p>
        </w:tc>
      </w:tr>
      <w:tr w:rsidR="00AF70C1" w14:paraId="21016551" w14:textId="77777777" w:rsidTr="00547111">
        <w:tc>
          <w:tcPr>
            <w:tcW w:w="2694" w:type="dxa"/>
            <w:gridSpan w:val="2"/>
            <w:tcBorders>
              <w:left w:val="single" w:sz="4" w:space="0" w:color="auto"/>
            </w:tcBorders>
          </w:tcPr>
          <w:p w14:paraId="49433147" w14:textId="77777777" w:rsidR="00AF70C1" w:rsidRDefault="00AF70C1" w:rsidP="00AF70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3DBED6" w14:textId="77777777" w:rsidR="00124497" w:rsidRDefault="0032588D" w:rsidP="006C1669">
            <w:pPr>
              <w:pStyle w:val="CRCoverPage"/>
              <w:spacing w:after="0"/>
              <w:ind w:left="99"/>
            </w:pPr>
            <w:r>
              <w:t xml:space="preserve">It is </w:t>
            </w:r>
            <w:r w:rsidR="00464102">
              <w:t xml:space="preserve">clarified that the UP function shall send two usage reports, one is before the Monitoring Time, and the other is after the Monitoring Time. </w:t>
            </w:r>
          </w:p>
          <w:p w14:paraId="39E962E9" w14:textId="77777777" w:rsidR="00124497" w:rsidRDefault="00124497" w:rsidP="006C1669">
            <w:pPr>
              <w:pStyle w:val="CRCoverPage"/>
              <w:spacing w:after="0"/>
              <w:ind w:left="99"/>
            </w:pPr>
          </w:p>
          <w:p w14:paraId="5C9D465A" w14:textId="27CFD4CF" w:rsidR="00E91150" w:rsidRDefault="00930810" w:rsidP="006C67A4">
            <w:pPr>
              <w:pStyle w:val="CRCoverPage"/>
              <w:spacing w:after="0"/>
              <w:ind w:left="100"/>
              <w:rPr>
                <w:noProof/>
              </w:rPr>
            </w:pPr>
            <w:r>
              <w:rPr>
                <w:lang w:val="en-US"/>
              </w:rPr>
              <w:t xml:space="preserve">For a URR, when multiple (Additional) Monitoring Time IEs are provisioned, or a new Monitoring Time is provisioned after the previous Monitoring Time has passed, the UP </w:t>
            </w:r>
            <w:proofErr w:type="spellStart"/>
            <w:r>
              <w:rPr>
                <w:lang w:val="en-US"/>
              </w:rPr>
              <w:t>fucntion</w:t>
            </w:r>
            <w:proofErr w:type="spellEnd"/>
            <w:r>
              <w:rPr>
                <w:lang w:val="en-US"/>
              </w:rPr>
              <w:t xml:space="preserve"> may not be able to send the </w:t>
            </w:r>
            <w:proofErr w:type="spellStart"/>
            <w:r>
              <w:rPr>
                <w:lang w:val="en-US"/>
              </w:rPr>
              <w:t>uage</w:t>
            </w:r>
            <w:proofErr w:type="spellEnd"/>
            <w:r>
              <w:rPr>
                <w:lang w:val="en-US"/>
              </w:rPr>
              <w:t xml:space="preserve"> report with </w:t>
            </w:r>
            <w:r>
              <w:rPr>
                <w:lang w:val="en-US"/>
              </w:rPr>
              <w:lastRenderedPageBreak/>
              <w:t>the Usage Information set to "AFT" for the previous Monitoring Time if there is no Reporting Trigger armed before the next Monitoring Time is reached; in such case, the UP function may send multiple usage reports with the Usage Information set to "BEF", together with one usage report with the Usage Information set to "AFT".</w:t>
            </w:r>
            <w:r w:rsidR="00CE11EE">
              <w:rPr>
                <w:noProof/>
              </w:rPr>
              <w:t xml:space="preserve"> </w:t>
            </w:r>
          </w:p>
          <w:p w14:paraId="31C656EC" w14:textId="7F2703D9" w:rsidR="008738C6" w:rsidRPr="00D91D27" w:rsidRDefault="008738C6" w:rsidP="006C67A4">
            <w:pPr>
              <w:pStyle w:val="CRCoverPage"/>
              <w:spacing w:after="0"/>
              <w:ind w:left="100"/>
              <w:rPr>
                <w:noProof/>
              </w:rPr>
            </w:pPr>
          </w:p>
        </w:tc>
      </w:tr>
      <w:tr w:rsidR="00AF70C1" w14:paraId="1F886379" w14:textId="77777777" w:rsidTr="00547111">
        <w:tc>
          <w:tcPr>
            <w:tcW w:w="2694" w:type="dxa"/>
            <w:gridSpan w:val="2"/>
            <w:tcBorders>
              <w:left w:val="single" w:sz="4" w:space="0" w:color="auto"/>
            </w:tcBorders>
          </w:tcPr>
          <w:p w14:paraId="4D989623"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71C4A204" w14:textId="77777777" w:rsidR="00AF70C1" w:rsidRDefault="00AF70C1" w:rsidP="00AF70C1">
            <w:pPr>
              <w:pStyle w:val="CRCoverPage"/>
              <w:spacing w:after="0"/>
              <w:rPr>
                <w:noProof/>
                <w:sz w:val="8"/>
                <w:szCs w:val="8"/>
              </w:rPr>
            </w:pPr>
          </w:p>
        </w:tc>
      </w:tr>
      <w:tr w:rsidR="00AF70C1" w:rsidRPr="00996A0E" w14:paraId="678D7BF9" w14:textId="77777777" w:rsidTr="00547111">
        <w:tc>
          <w:tcPr>
            <w:tcW w:w="2694" w:type="dxa"/>
            <w:gridSpan w:val="2"/>
            <w:tcBorders>
              <w:left w:val="single" w:sz="4" w:space="0" w:color="auto"/>
              <w:bottom w:val="single" w:sz="4" w:space="0" w:color="auto"/>
            </w:tcBorders>
          </w:tcPr>
          <w:p w14:paraId="4E5CE1B6" w14:textId="77777777" w:rsidR="00AF70C1" w:rsidRDefault="00AF70C1" w:rsidP="00AF70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0CAF0F" w:rsidR="00AF70C1" w:rsidRPr="0029340E" w:rsidRDefault="00930810" w:rsidP="00AF70C1">
            <w:pPr>
              <w:pStyle w:val="CRCoverPage"/>
              <w:spacing w:after="0"/>
              <w:ind w:left="100"/>
              <w:rPr>
                <w:noProof/>
              </w:rPr>
            </w:pPr>
            <w:r>
              <w:t xml:space="preserve">Ambiguous requirement may lead </w:t>
            </w:r>
            <w:proofErr w:type="spellStart"/>
            <w:r>
              <w:t>interoperbility</w:t>
            </w:r>
            <w:proofErr w:type="spellEnd"/>
            <w:r>
              <w:t xml:space="preserve"> issue.</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11358" w:rsidR="00AF70C1" w:rsidRDefault="00875A48" w:rsidP="00AF70C1">
            <w:pPr>
              <w:pStyle w:val="CRCoverPage"/>
              <w:spacing w:after="0"/>
              <w:ind w:left="100"/>
              <w:rPr>
                <w:noProof/>
              </w:rPr>
            </w:pPr>
            <w:r>
              <w:rPr>
                <w:noProof/>
              </w:rPr>
              <w:t>5.2.2.2.1</w:t>
            </w:r>
            <w:r w:rsidR="00930810">
              <w:rPr>
                <w:noProof/>
              </w:rPr>
              <w:t>, 5.2.2.3.1</w:t>
            </w:r>
          </w:p>
        </w:tc>
      </w:tr>
      <w:tr w:rsidR="00AF70C1" w14:paraId="56E1E6C3" w14:textId="77777777" w:rsidTr="00547111">
        <w:tc>
          <w:tcPr>
            <w:tcW w:w="2694" w:type="dxa"/>
            <w:gridSpan w:val="2"/>
            <w:tcBorders>
              <w:left w:val="single" w:sz="4" w:space="0" w:color="auto"/>
            </w:tcBorders>
          </w:tcPr>
          <w:p w14:paraId="2FB9DE77"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0898542D" w14:textId="77777777" w:rsidR="00AF70C1" w:rsidRDefault="00AF70C1" w:rsidP="00AF70C1">
            <w:pPr>
              <w:pStyle w:val="CRCoverPage"/>
              <w:spacing w:after="0"/>
              <w:rPr>
                <w:noProof/>
                <w:sz w:val="8"/>
                <w:szCs w:val="8"/>
              </w:rPr>
            </w:pPr>
          </w:p>
        </w:tc>
      </w:tr>
      <w:tr w:rsidR="00AF70C1" w14:paraId="76F95A8B" w14:textId="77777777" w:rsidTr="00547111">
        <w:tc>
          <w:tcPr>
            <w:tcW w:w="2694" w:type="dxa"/>
            <w:gridSpan w:val="2"/>
            <w:tcBorders>
              <w:left w:val="single" w:sz="4" w:space="0" w:color="auto"/>
            </w:tcBorders>
          </w:tcPr>
          <w:p w14:paraId="335EAB52" w14:textId="77777777" w:rsidR="00AF70C1" w:rsidRDefault="00AF70C1" w:rsidP="00AF7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AF70C1" w14:paraId="34ACE2EB" w14:textId="77777777" w:rsidTr="00547111">
        <w:tc>
          <w:tcPr>
            <w:tcW w:w="2694" w:type="dxa"/>
            <w:gridSpan w:val="2"/>
            <w:tcBorders>
              <w:left w:val="single" w:sz="4" w:space="0" w:color="auto"/>
            </w:tcBorders>
          </w:tcPr>
          <w:p w14:paraId="571382F3" w14:textId="77777777" w:rsidR="00AF70C1" w:rsidRDefault="00AF70C1" w:rsidP="00AF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D353AD"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520D42" w:rsidR="00AF70C1" w:rsidRDefault="00184721" w:rsidP="00AF70C1">
            <w:pPr>
              <w:pStyle w:val="CRCoverPage"/>
              <w:spacing w:after="0"/>
              <w:jc w:val="center"/>
              <w:rPr>
                <w:b/>
                <w:caps/>
                <w:noProof/>
              </w:rPr>
            </w:pPr>
            <w:r>
              <w:rPr>
                <w:b/>
                <w:caps/>
                <w:noProof/>
              </w:rPr>
              <w:t>X</w:t>
            </w:r>
          </w:p>
        </w:tc>
        <w:tc>
          <w:tcPr>
            <w:tcW w:w="2977" w:type="dxa"/>
            <w:gridSpan w:val="4"/>
          </w:tcPr>
          <w:p w14:paraId="7DB274D8" w14:textId="77777777" w:rsidR="00AF70C1" w:rsidRDefault="00AF70C1" w:rsidP="00AF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73980D" w:rsidR="00AF70C1" w:rsidRDefault="00D743F3" w:rsidP="00AF70C1">
            <w:pPr>
              <w:pStyle w:val="CRCoverPage"/>
              <w:spacing w:after="0"/>
              <w:ind w:left="99"/>
              <w:rPr>
                <w:noProof/>
              </w:rPr>
            </w:pPr>
            <w:r>
              <w:rPr>
                <w:noProof/>
              </w:rPr>
              <w:t>TS/TR ... CR ...</w:t>
            </w:r>
          </w:p>
        </w:tc>
      </w:tr>
      <w:tr w:rsidR="00AF70C1" w14:paraId="446DDBAC" w14:textId="77777777" w:rsidTr="00547111">
        <w:tc>
          <w:tcPr>
            <w:tcW w:w="2694" w:type="dxa"/>
            <w:gridSpan w:val="2"/>
            <w:tcBorders>
              <w:left w:val="single" w:sz="4" w:space="0" w:color="auto"/>
            </w:tcBorders>
          </w:tcPr>
          <w:p w14:paraId="678A1AA6" w14:textId="77777777" w:rsidR="00AF70C1" w:rsidRDefault="00AF70C1" w:rsidP="00AF7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AF70C1" w:rsidRDefault="00AF70C1" w:rsidP="00AF70C1">
            <w:pPr>
              <w:pStyle w:val="CRCoverPage"/>
              <w:spacing w:after="0"/>
              <w:jc w:val="center"/>
              <w:rPr>
                <w:b/>
                <w:caps/>
                <w:noProof/>
              </w:rPr>
            </w:pPr>
            <w:r>
              <w:rPr>
                <w:b/>
                <w:caps/>
                <w:noProof/>
              </w:rPr>
              <w:t>X</w:t>
            </w:r>
          </w:p>
        </w:tc>
        <w:tc>
          <w:tcPr>
            <w:tcW w:w="2977" w:type="dxa"/>
            <w:gridSpan w:val="4"/>
          </w:tcPr>
          <w:p w14:paraId="1A4306D9" w14:textId="77777777" w:rsidR="00AF70C1" w:rsidRDefault="00AF70C1" w:rsidP="00AF7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0C1" w:rsidRDefault="00AF70C1" w:rsidP="00AF70C1">
            <w:pPr>
              <w:pStyle w:val="CRCoverPage"/>
              <w:spacing w:after="0"/>
              <w:ind w:left="99"/>
              <w:rPr>
                <w:noProof/>
              </w:rPr>
            </w:pPr>
            <w:r>
              <w:rPr>
                <w:noProof/>
              </w:rPr>
              <w:t xml:space="preserve">TS/TR ... CR ... </w:t>
            </w:r>
          </w:p>
        </w:tc>
      </w:tr>
      <w:tr w:rsidR="00AF70C1" w14:paraId="55C714D2" w14:textId="77777777" w:rsidTr="00547111">
        <w:tc>
          <w:tcPr>
            <w:tcW w:w="2694" w:type="dxa"/>
            <w:gridSpan w:val="2"/>
            <w:tcBorders>
              <w:left w:val="single" w:sz="4" w:space="0" w:color="auto"/>
            </w:tcBorders>
          </w:tcPr>
          <w:p w14:paraId="45913E62" w14:textId="77777777" w:rsidR="00AF70C1" w:rsidRDefault="00AF70C1" w:rsidP="00AF7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AF70C1" w:rsidRDefault="00AF70C1" w:rsidP="00AF70C1">
            <w:pPr>
              <w:pStyle w:val="CRCoverPage"/>
              <w:spacing w:after="0"/>
              <w:jc w:val="center"/>
              <w:rPr>
                <w:b/>
                <w:caps/>
                <w:noProof/>
              </w:rPr>
            </w:pPr>
            <w:r>
              <w:rPr>
                <w:b/>
                <w:caps/>
                <w:noProof/>
              </w:rPr>
              <w:t>X</w:t>
            </w:r>
          </w:p>
        </w:tc>
        <w:tc>
          <w:tcPr>
            <w:tcW w:w="2977" w:type="dxa"/>
            <w:gridSpan w:val="4"/>
          </w:tcPr>
          <w:p w14:paraId="1B4FF921" w14:textId="77777777" w:rsidR="00AF70C1" w:rsidRDefault="00AF70C1" w:rsidP="00AF7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0C1" w:rsidRDefault="00AF70C1" w:rsidP="00AF70C1">
            <w:pPr>
              <w:pStyle w:val="CRCoverPage"/>
              <w:spacing w:after="0"/>
              <w:ind w:left="99"/>
              <w:rPr>
                <w:noProof/>
              </w:rPr>
            </w:pPr>
            <w:r>
              <w:rPr>
                <w:noProof/>
              </w:rPr>
              <w:t xml:space="preserve">TS/TR ... CR ... </w:t>
            </w:r>
          </w:p>
        </w:tc>
      </w:tr>
      <w:tr w:rsidR="00AF70C1" w14:paraId="60DF82CC" w14:textId="77777777" w:rsidTr="008863B9">
        <w:tc>
          <w:tcPr>
            <w:tcW w:w="2694" w:type="dxa"/>
            <w:gridSpan w:val="2"/>
            <w:tcBorders>
              <w:left w:val="single" w:sz="4" w:space="0" w:color="auto"/>
            </w:tcBorders>
          </w:tcPr>
          <w:p w14:paraId="517696CD" w14:textId="77777777" w:rsidR="00AF70C1" w:rsidRDefault="00AF70C1" w:rsidP="00AF70C1">
            <w:pPr>
              <w:pStyle w:val="CRCoverPage"/>
              <w:spacing w:after="0"/>
              <w:rPr>
                <w:b/>
                <w:i/>
                <w:noProof/>
              </w:rPr>
            </w:pPr>
          </w:p>
        </w:tc>
        <w:tc>
          <w:tcPr>
            <w:tcW w:w="6946" w:type="dxa"/>
            <w:gridSpan w:val="9"/>
            <w:tcBorders>
              <w:right w:val="single" w:sz="4" w:space="0" w:color="auto"/>
            </w:tcBorders>
          </w:tcPr>
          <w:p w14:paraId="4D84207F" w14:textId="77777777" w:rsidR="00AF70C1" w:rsidRDefault="00AF70C1" w:rsidP="00AF70C1">
            <w:pPr>
              <w:pStyle w:val="CRCoverPage"/>
              <w:spacing w:after="0"/>
              <w:rPr>
                <w:noProof/>
              </w:rPr>
            </w:pPr>
          </w:p>
        </w:tc>
      </w:tr>
      <w:tr w:rsidR="00AF70C1" w14:paraId="556B87B6" w14:textId="77777777" w:rsidTr="008863B9">
        <w:tc>
          <w:tcPr>
            <w:tcW w:w="2694" w:type="dxa"/>
            <w:gridSpan w:val="2"/>
            <w:tcBorders>
              <w:left w:val="single" w:sz="4" w:space="0" w:color="auto"/>
              <w:bottom w:val="single" w:sz="4" w:space="0" w:color="auto"/>
            </w:tcBorders>
          </w:tcPr>
          <w:p w14:paraId="79A9C411" w14:textId="77777777" w:rsidR="00AF70C1" w:rsidRDefault="00AF70C1" w:rsidP="00AF7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AF70C1" w:rsidRDefault="00AF70C1" w:rsidP="00AF70C1">
            <w:pPr>
              <w:pStyle w:val="CRCoverPage"/>
              <w:spacing w:after="0"/>
              <w:ind w:left="100"/>
              <w:rPr>
                <w:noProof/>
              </w:rPr>
            </w:pPr>
          </w:p>
        </w:tc>
      </w:tr>
      <w:tr w:rsidR="00AF70C1" w:rsidRPr="008863B9" w14:paraId="45BFE792" w14:textId="77777777" w:rsidTr="008863B9">
        <w:tc>
          <w:tcPr>
            <w:tcW w:w="2694" w:type="dxa"/>
            <w:gridSpan w:val="2"/>
            <w:tcBorders>
              <w:top w:val="single" w:sz="4" w:space="0" w:color="auto"/>
              <w:bottom w:val="single" w:sz="4" w:space="0" w:color="auto"/>
            </w:tcBorders>
          </w:tcPr>
          <w:p w14:paraId="194242DD" w14:textId="77777777" w:rsidR="00AF70C1" w:rsidRPr="008863B9" w:rsidRDefault="00AF70C1" w:rsidP="00AF7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0C1" w:rsidRPr="008863B9" w:rsidRDefault="00AF70C1" w:rsidP="00AF70C1">
            <w:pPr>
              <w:pStyle w:val="CRCoverPage"/>
              <w:spacing w:after="0"/>
              <w:ind w:left="100"/>
              <w:rPr>
                <w:noProof/>
                <w:sz w:val="8"/>
                <w:szCs w:val="8"/>
              </w:rPr>
            </w:pPr>
          </w:p>
        </w:tc>
      </w:tr>
      <w:tr w:rsidR="00AF7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0C1" w:rsidRDefault="00AF70C1" w:rsidP="00AF7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0C1" w:rsidRDefault="00AF70C1" w:rsidP="00AF70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2065AC12" w14:textId="77777777" w:rsidR="00B32191" w:rsidRDefault="00B32191" w:rsidP="00B32191">
      <w:pPr>
        <w:pStyle w:val="Heading5"/>
        <w:rPr>
          <w:lang w:val="x-none" w:eastAsia="zh-CN"/>
        </w:rPr>
      </w:pPr>
      <w:bookmarkStart w:id="25" w:name="_Toc19717054"/>
      <w:bookmarkStart w:id="26" w:name="_Toc27490511"/>
      <w:bookmarkStart w:id="27" w:name="_Toc27556804"/>
      <w:bookmarkStart w:id="28" w:name="_Toc27723721"/>
      <w:bookmarkStart w:id="29" w:name="_Toc36030785"/>
      <w:bookmarkStart w:id="30" w:name="_Toc36042705"/>
      <w:bookmarkStart w:id="31" w:name="_Toc36814029"/>
      <w:bookmarkStart w:id="32" w:name="_Toc44688873"/>
      <w:bookmarkStart w:id="33" w:name="_Toc44923627"/>
      <w:bookmarkStart w:id="34" w:name="_Toc51860595"/>
      <w:bookmarkStart w:id="35" w:name="_Toc57930362"/>
      <w:bookmarkStart w:id="36" w:name="_Toc57930992"/>
      <w:bookmarkStart w:id="37" w:name="_Toc8314197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lang w:eastAsia="zh-CN"/>
        </w:rPr>
        <w:t>5.2.2.2.1</w:t>
      </w:r>
      <w:r>
        <w:rPr>
          <w:lang w:eastAsia="zh-CN"/>
        </w:rPr>
        <w:tab/>
        <w:t>General</w:t>
      </w:r>
      <w:bookmarkEnd w:id="25"/>
      <w:bookmarkEnd w:id="26"/>
      <w:bookmarkEnd w:id="27"/>
      <w:bookmarkEnd w:id="28"/>
      <w:bookmarkEnd w:id="29"/>
      <w:bookmarkEnd w:id="30"/>
      <w:bookmarkEnd w:id="31"/>
      <w:bookmarkEnd w:id="32"/>
      <w:bookmarkEnd w:id="33"/>
      <w:bookmarkEnd w:id="34"/>
      <w:bookmarkEnd w:id="35"/>
      <w:bookmarkEnd w:id="36"/>
      <w:bookmarkEnd w:id="37"/>
    </w:p>
    <w:p w14:paraId="7787006F" w14:textId="77777777" w:rsidR="00B32191" w:rsidRDefault="00B32191" w:rsidP="00B32191">
      <w:pPr>
        <w:rPr>
          <w:lang w:eastAsia="zh-CN"/>
        </w:rPr>
      </w:pPr>
      <w:r>
        <w:rPr>
          <w:lang w:eastAsia="zh-CN"/>
        </w:rPr>
        <w:t>When provisioning a URR, the CP function shall provide the reporting trigger(s) in 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1128909F" w14:textId="77777777" w:rsidR="00B32191" w:rsidRDefault="00B32191" w:rsidP="00B32191">
      <w:pPr>
        <w:rPr>
          <w:lang w:val="en-US"/>
        </w:rPr>
      </w:pPr>
      <w:r>
        <w:rPr>
          <w:lang w:val="en-US"/>
        </w:rPr>
        <w:t>For the volume-based measurement method, the CP function may provision:</w:t>
      </w:r>
    </w:p>
    <w:p w14:paraId="5C40E59F" w14:textId="77777777" w:rsidR="00B32191" w:rsidRDefault="00B32191" w:rsidP="00B32191">
      <w:pPr>
        <w:pStyle w:val="B1"/>
        <w:rPr>
          <w:lang w:val="en-US"/>
        </w:rPr>
      </w:pPr>
      <w:r>
        <w:rPr>
          <w:lang w:val="en-US"/>
        </w:rPr>
        <w:t>-</w:t>
      </w:r>
      <w:r>
        <w:rPr>
          <w:lang w:val="en-US"/>
        </w:rPr>
        <w:tab/>
        <w:t xml:space="preserve">the Volume Threshold IE, to request the UP function to generate a usage report when the measured traffic reaches the </w:t>
      </w:r>
      <w:proofErr w:type="gramStart"/>
      <w:r>
        <w:rPr>
          <w:lang w:val="en-US"/>
        </w:rPr>
        <w:t>threshold;</w:t>
      </w:r>
      <w:proofErr w:type="gramEnd"/>
    </w:p>
    <w:p w14:paraId="40B5F800" w14:textId="77777777" w:rsidR="00B32191" w:rsidRDefault="00B32191" w:rsidP="00B32191">
      <w:pPr>
        <w:pStyle w:val="B1"/>
        <w:rPr>
          <w:lang w:val="en-US"/>
        </w:rPr>
      </w:pPr>
      <w:r>
        <w:rPr>
          <w:lang w:val="en-US"/>
        </w:rPr>
        <w:t>-</w:t>
      </w:r>
      <w:r>
        <w:rPr>
          <w:lang w:val="en-US"/>
        </w:rPr>
        <w:tab/>
        <w:t xml:space="preserve">the Volume Quota IE, to request the UP function to stop forwarding packets (or only </w:t>
      </w:r>
      <w:r>
        <w:rPr>
          <w:rFonts w:eastAsia="Batang"/>
          <w:noProof/>
          <w:lang w:eastAsia="ko-KR"/>
        </w:rPr>
        <w:t xml:space="preserve">allow forwarding of some limited user plane traffic, based on operator policy in the UP function) </w:t>
      </w:r>
      <w:r>
        <w:rPr>
          <w:lang w:val="en-US"/>
        </w:rPr>
        <w:t xml:space="preserve">and, if no Volume Threshold is provisioned, to also generate a usage report, when the measured traffic reaches the </w:t>
      </w:r>
      <w:proofErr w:type="gramStart"/>
      <w:r>
        <w:rPr>
          <w:lang w:val="en-US"/>
        </w:rPr>
        <w:t>quota;</w:t>
      </w:r>
      <w:proofErr w:type="gramEnd"/>
    </w:p>
    <w:p w14:paraId="1FF7FFC7" w14:textId="77777777" w:rsidR="00B32191" w:rsidRDefault="00B32191" w:rsidP="00B32191">
      <w:pPr>
        <w:pStyle w:val="B1"/>
        <w:rPr>
          <w:lang w:val="en-US"/>
        </w:rPr>
      </w:pPr>
      <w:r>
        <w:rPr>
          <w:lang w:val="en-US"/>
        </w:rPr>
        <w:t>-</w:t>
      </w:r>
      <w:r>
        <w:rPr>
          <w:lang w:val="en-US"/>
        </w:rPr>
        <w:tab/>
        <w:t>the Dropped DL Traffic Threshold IE, to request the UP function to generate a usage report when the downlink traffic that is being dropped reaches the threshold; and/or</w:t>
      </w:r>
    </w:p>
    <w:p w14:paraId="081C3EBA" w14:textId="77777777" w:rsidR="00B32191" w:rsidRDefault="00B32191" w:rsidP="00B32191">
      <w:pPr>
        <w:pStyle w:val="NO"/>
        <w:rPr>
          <w:rFonts w:eastAsia="Batang"/>
          <w:noProof/>
          <w:lang w:val="x-none" w:eastAsia="ko-KR"/>
        </w:rPr>
      </w:pPr>
      <w:r>
        <w:rPr>
          <w:rFonts w:eastAsia="Batang"/>
          <w:noProof/>
          <w:lang w:eastAsia="ko-KR"/>
        </w:rPr>
        <w:t>NOTE 1:</w:t>
      </w:r>
      <w:r>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14:paraId="3E9F1959" w14:textId="77777777" w:rsidR="00B32191" w:rsidRDefault="00B32191" w:rsidP="00B32191">
      <w:pPr>
        <w:pStyle w:val="B1"/>
        <w:rPr>
          <w:lang w:val="en-US"/>
        </w:rPr>
      </w:pPr>
      <w:r>
        <w:rPr>
          <w:lang w:val="en-US"/>
        </w:rPr>
        <w:t>-</w:t>
      </w:r>
      <w:r>
        <w:rPr>
          <w:lang w:val="en-US"/>
        </w:rPr>
        <w:tab/>
        <w:t xml:space="preserve">a Measurement Information with the 'Measurement Before QoS Enforcement' flag set to "1", to request the UP function to measure the traffic usage before any enforcement, </w:t>
      </w:r>
      <w:proofErr w:type="gramStart"/>
      <w:r>
        <w:rPr>
          <w:lang w:val="en-US"/>
        </w:rPr>
        <w:t>e.g.</w:t>
      </w:r>
      <w:proofErr w:type="gramEnd"/>
      <w:r>
        <w:rPr>
          <w:lang w:val="en-US"/>
        </w:rPr>
        <w:t xml:space="preserve"> bitrate enforcement for QoS, Gate control enforcement (as specified in clause 5.4.3) or packets dropped as requested by the FAR.</w:t>
      </w:r>
    </w:p>
    <w:p w14:paraId="789C3283" w14:textId="77777777" w:rsidR="00B32191" w:rsidRDefault="00B32191" w:rsidP="00B32191">
      <w:pPr>
        <w:pStyle w:val="B1"/>
        <w:rPr>
          <w:lang w:val="en-US"/>
        </w:rPr>
      </w:pPr>
      <w:r>
        <w:rPr>
          <w:lang w:val="en-US"/>
        </w:rPr>
        <w:t>-</w:t>
      </w:r>
      <w:r>
        <w:rPr>
          <w:lang w:val="en-US"/>
        </w:rPr>
        <w:tab/>
        <w:t>a Measurement Information with the '</w:t>
      </w:r>
      <w:r>
        <w:t>Measurement of Number of Packets' flag set to "1", to request the UP function to measure the number of packets be transferred in UL/DL/Total in addition to the measurement in octets, if the UP function supports the MNOP feature.</w:t>
      </w:r>
    </w:p>
    <w:p w14:paraId="1B4ABADC" w14:textId="77777777" w:rsidR="00B32191" w:rsidRDefault="00B32191" w:rsidP="00B32191">
      <w:pPr>
        <w:rPr>
          <w:lang w:val="en-US"/>
        </w:rPr>
      </w:pPr>
      <w:r>
        <w:rPr>
          <w:lang w:val="en-US"/>
        </w:rPr>
        <w:t>For the time-based measurement method, the CP function may provision:</w:t>
      </w:r>
    </w:p>
    <w:p w14:paraId="1CEF59B9" w14:textId="77777777" w:rsidR="00B32191" w:rsidRDefault="00B32191" w:rsidP="00B32191">
      <w:pPr>
        <w:pStyle w:val="B1"/>
        <w:rPr>
          <w:lang w:val="en-US"/>
        </w:rPr>
      </w:pPr>
      <w:r>
        <w:rPr>
          <w:lang w:val="en-US"/>
        </w:rPr>
        <w:t>-</w:t>
      </w:r>
      <w:r>
        <w:rPr>
          <w:lang w:val="en-US"/>
        </w:rPr>
        <w:tab/>
        <w:t xml:space="preserve">a Time Threshold IE, to request the UP function to generate a usage report when the measured traffic reaches the </w:t>
      </w:r>
      <w:proofErr w:type="gramStart"/>
      <w:r>
        <w:rPr>
          <w:lang w:val="en-US"/>
        </w:rPr>
        <w:t>threshold;</w:t>
      </w:r>
      <w:proofErr w:type="gramEnd"/>
    </w:p>
    <w:p w14:paraId="2551D2D8" w14:textId="77777777" w:rsidR="00B32191" w:rsidRDefault="00B32191" w:rsidP="00B32191">
      <w:pPr>
        <w:pStyle w:val="B1"/>
        <w:rPr>
          <w:lang w:val="en-US"/>
        </w:rPr>
      </w:pPr>
      <w:r>
        <w:rPr>
          <w:lang w:val="en-US"/>
        </w:rPr>
        <w:t>-</w:t>
      </w:r>
      <w:r>
        <w:rPr>
          <w:lang w:val="en-US"/>
        </w:rPr>
        <w:tab/>
        <w:t xml:space="preserve">a Time Quota, to request the UP function to stop forwarding packets (or only </w:t>
      </w:r>
      <w:r>
        <w:rPr>
          <w:rFonts w:eastAsia="Batang"/>
          <w:noProof/>
          <w:lang w:eastAsia="ko-KR"/>
        </w:rPr>
        <w:t xml:space="preserve">allow forwarding of some limited user plane traffic, based on operator policy in the UP function) </w:t>
      </w:r>
      <w:r>
        <w:rPr>
          <w:lang w:val="en-US"/>
        </w:rPr>
        <w:t xml:space="preserve">and, if no Time Threshold is provisioned, to also generate a usage report, when the measured traffic reaches the </w:t>
      </w:r>
      <w:proofErr w:type="gramStart"/>
      <w:r>
        <w:rPr>
          <w:lang w:val="en-US"/>
        </w:rPr>
        <w:t>quota;</w:t>
      </w:r>
      <w:proofErr w:type="gramEnd"/>
    </w:p>
    <w:p w14:paraId="4F126AA1" w14:textId="77777777" w:rsidR="00B32191" w:rsidRDefault="00B32191" w:rsidP="00B32191">
      <w:pPr>
        <w:pStyle w:val="B1"/>
        <w:rPr>
          <w:lang w:val="en-US"/>
        </w:rPr>
      </w:pPr>
      <w:r>
        <w:rPr>
          <w:lang w:val="en-US"/>
        </w:rPr>
        <w:t>-</w:t>
      </w:r>
      <w:r>
        <w:rPr>
          <w:lang w:val="en-US"/>
        </w:rPr>
        <w:tab/>
        <w:t xml:space="preserve">a Measurement Information with the "Immediate Start Time Metering" flag set to "1", to request the UP function to start time metering immediately </w:t>
      </w:r>
      <w:bookmarkStart w:id="38" w:name="_Hlk529975043"/>
      <w:r>
        <w:rPr>
          <w:lang w:val="en-US"/>
        </w:rPr>
        <w:t>at receiving the flag</w:t>
      </w:r>
      <w:bookmarkEnd w:id="38"/>
      <w:r>
        <w:rPr>
          <w:lang w:val="en-US"/>
        </w:rPr>
        <w:t>; otherwise, the UP function shall start time metering when the first packet is received; and/or</w:t>
      </w:r>
    </w:p>
    <w:p w14:paraId="10918B3E" w14:textId="77777777" w:rsidR="00B32191" w:rsidRDefault="00B32191" w:rsidP="00B32191">
      <w:pPr>
        <w:pStyle w:val="B1"/>
        <w:rPr>
          <w:lang w:val="x-none" w:eastAsia="zh-CN"/>
        </w:rPr>
      </w:pPr>
      <w:r>
        <w:rPr>
          <w:lang w:val="en-US"/>
        </w:rPr>
        <w:t>-</w:t>
      </w:r>
      <w:r>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Pr>
          <w:lang w:val="en-US"/>
        </w:rPr>
        <w:t>5.2</w:t>
      </w:r>
      <w:r>
        <w:t>.2.2-</w:t>
      </w:r>
      <w:r>
        <w:rPr>
          <w:lang w:val="de-DE"/>
        </w:rPr>
        <w:t>1</w:t>
      </w:r>
      <w:r>
        <w:rPr>
          <w:lang w:eastAsia="zh-CN"/>
        </w:rPr>
        <w:t>:</w:t>
      </w:r>
    </w:p>
    <w:p w14:paraId="3A977A74" w14:textId="77777777" w:rsidR="00B32191" w:rsidRDefault="00B32191" w:rsidP="00B32191">
      <w:pPr>
        <w:pStyle w:val="TH"/>
      </w:pPr>
      <w:r>
        <w:rPr>
          <w:lang w:val="x-none"/>
        </w:rPr>
        <w:object w:dxaOrig="7810" w:dyaOrig="2910" w14:anchorId="2C1E5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pt;height:145.5pt" o:ole="">
            <v:imagedata r:id="rId18" o:title=""/>
          </v:shape>
          <o:OLEObject Type="Embed" ProgID="VisioViewer.Viewer.1" ShapeID="_x0000_i1025" DrawAspect="Content" ObjectID="_1698997208" r:id="rId19"/>
        </w:object>
      </w:r>
    </w:p>
    <w:p w14:paraId="60417F11" w14:textId="77777777" w:rsidR="00B32191" w:rsidRDefault="00B32191" w:rsidP="00B32191">
      <w:pPr>
        <w:pStyle w:val="TF"/>
        <w:rPr>
          <w:lang w:val="en-US"/>
        </w:rPr>
      </w:pPr>
      <w:r>
        <w:t xml:space="preserve">Figure </w:t>
      </w:r>
      <w:r>
        <w:rPr>
          <w:lang w:val="en-US"/>
        </w:rPr>
        <w:t>5.2</w:t>
      </w:r>
      <w:r>
        <w:t>.2.2-1: IDT based charging</w:t>
      </w:r>
    </w:p>
    <w:p w14:paraId="4BB4A197" w14:textId="77777777" w:rsidR="00B32191" w:rsidRDefault="00B32191" w:rsidP="00B32191">
      <w:pPr>
        <w:pStyle w:val="NO"/>
        <w:rPr>
          <w:lang w:val="x-none" w:eastAsia="zh-CN"/>
        </w:rPr>
      </w:pPr>
      <w:r>
        <w:rPr>
          <w:lang w:eastAsia="zh-CN"/>
        </w:rPr>
        <w:t>NOTE 2:</w:t>
      </w:r>
      <w:r>
        <w:rPr>
          <w:lang w:eastAsia="zh-CN"/>
        </w:rPr>
        <w:tab/>
        <w:t>The Inactivity Detection Time can be set to the Quota Consumption Timer if received. The Inactivity Detection Time is not used to control when the time metering starts.</w:t>
      </w:r>
    </w:p>
    <w:p w14:paraId="6BA805B4" w14:textId="77777777" w:rsidR="00B32191" w:rsidRDefault="00B32191" w:rsidP="00B32191">
      <w:pPr>
        <w:pStyle w:val="B1"/>
        <w:rPr>
          <w:lang w:eastAsia="de-DE"/>
        </w:rPr>
      </w:pPr>
      <w:r>
        <w:rPr>
          <w:lang w:eastAsia="zh-CN"/>
        </w:rPr>
        <w:t>-</w:t>
      </w:r>
      <w:r>
        <w:rPr>
          <w:lang w:eastAsia="zh-CN"/>
        </w:rPr>
        <w:tab/>
        <w:t xml:space="preserve">For EPC, a Time Quota Mechanism, including a </w:t>
      </w:r>
      <w:r>
        <w:rPr>
          <w:noProof/>
        </w:rPr>
        <w:t>Base Time Interval</w:t>
      </w:r>
      <w:r>
        <w:rPr>
          <w:lang w:eastAsia="zh-CN"/>
        </w:rPr>
        <w:t xml:space="preserve"> Type, which is either Continuous Time Period (CTP) or Discrete Time Period (DTP), and a Base Time Interval (BTI), to the UP function. See clause 6.5.7 in 3GPP TS 32.299 [18]</w:t>
      </w:r>
      <w:r>
        <w:rPr>
          <w:lang w:eastAsia="de-DE"/>
        </w:rPr>
        <w:t>.</w:t>
      </w:r>
    </w:p>
    <w:p w14:paraId="27EFC127" w14:textId="77777777" w:rsidR="00B32191" w:rsidRDefault="00B32191" w:rsidP="00B32191">
      <w:pPr>
        <w:pStyle w:val="B1"/>
        <w:rPr>
          <w:lang w:eastAsia="zh-CN"/>
        </w:rPr>
      </w:pPr>
      <w:r>
        <w:rPr>
          <w:lang w:eastAsia="zh-CN"/>
        </w:rPr>
        <w:t>-</w:t>
      </w:r>
      <w:r>
        <w:rPr>
          <w:lang w:eastAsia="zh-CN"/>
        </w:rPr>
        <w:tab/>
        <w:t xml:space="preserve">For CTP (Continuous Time Period), the time measurement starts from the time that traffic has occurred up to the first Base Time Interval (BTI) which contains no traffic. The time measurement shall include the last Base Time Interval, </w:t>
      </w:r>
      <w:proofErr w:type="gramStart"/>
      <w:r>
        <w:rPr>
          <w:lang w:eastAsia="zh-CN"/>
        </w:rPr>
        <w:t>i.e.</w:t>
      </w:r>
      <w:proofErr w:type="gramEnd"/>
      <w:r>
        <w:rPr>
          <w:lang w:eastAsia="zh-CN"/>
        </w:rPr>
        <w:t xml:space="preserve"> the one which contained no traffic. The time measurement resumes by the UP function when subsequent traffic is received. See Figure </w:t>
      </w:r>
      <w:r>
        <w:rPr>
          <w:lang w:val="en-US"/>
        </w:rPr>
        <w:t>5.2.2.2-2</w:t>
      </w:r>
      <w:r>
        <w:rPr>
          <w:lang w:eastAsia="zh-CN"/>
        </w:rPr>
        <w:t>:</w:t>
      </w:r>
    </w:p>
    <w:p w14:paraId="33D1CB43" w14:textId="77777777" w:rsidR="00B32191" w:rsidRDefault="00B32191" w:rsidP="00B32191">
      <w:pPr>
        <w:pStyle w:val="TH"/>
      </w:pPr>
      <w:r>
        <w:rPr>
          <w:lang w:val="x-none"/>
        </w:rPr>
        <w:object w:dxaOrig="7950" w:dyaOrig="3290" w14:anchorId="23185CCE">
          <v:shape id="_x0000_i1026" type="#_x0000_t75" style="width:397.5pt;height:164.5pt" o:ole="">
            <v:imagedata r:id="rId20" o:title=""/>
          </v:shape>
          <o:OLEObject Type="Embed" ProgID="VisioViewer.Viewer.1" ShapeID="_x0000_i1026" DrawAspect="Content" ObjectID="_1698997209" r:id="rId21"/>
        </w:object>
      </w:r>
    </w:p>
    <w:p w14:paraId="126F97DE" w14:textId="77777777" w:rsidR="00B32191" w:rsidRDefault="00B32191" w:rsidP="00B32191">
      <w:pPr>
        <w:pStyle w:val="TF"/>
        <w:rPr>
          <w:lang w:eastAsia="zh-CN"/>
        </w:rPr>
      </w:pPr>
      <w:r>
        <w:t xml:space="preserve">Figure </w:t>
      </w:r>
      <w:r>
        <w:rPr>
          <w:lang w:val="en-US"/>
        </w:rPr>
        <w:t>5.2.2.2-2</w:t>
      </w:r>
      <w:r>
        <w:t>: CTP based charging</w:t>
      </w:r>
    </w:p>
    <w:p w14:paraId="5E21E0E9" w14:textId="77777777" w:rsidR="00B32191" w:rsidRDefault="00B32191" w:rsidP="00B32191">
      <w:pPr>
        <w:pStyle w:val="B2"/>
        <w:rPr>
          <w:lang w:eastAsia="zh-CN"/>
        </w:rPr>
      </w:pPr>
      <w:r>
        <w:rPr>
          <w:lang w:eastAsia="zh-CN"/>
        </w:rPr>
        <w:t>-</w:t>
      </w:r>
      <w:r>
        <w:rPr>
          <w:lang w:eastAsia="zh-CN"/>
        </w:rPr>
        <w:tab/>
        <w:t>For DTP (</w:t>
      </w:r>
      <w:proofErr w:type="spellStart"/>
      <w:r>
        <w:rPr>
          <w:lang w:eastAsia="zh-CN"/>
        </w:rPr>
        <w:t>Descrete</w:t>
      </w:r>
      <w:proofErr w:type="spellEnd"/>
      <w:r>
        <w:rPr>
          <w:lang w:eastAsia="zh-CN"/>
        </w:rPr>
        <w:t xml:space="preserve"> Time Period), the time measurement starts from the time that traffic has occurred up to the Base Time Interval end. The time measurement shall be resumed by the UP function when subsequent traffic is received. See Figure </w:t>
      </w:r>
      <w:r>
        <w:rPr>
          <w:lang w:val="en-US"/>
        </w:rPr>
        <w:t>5.2.2.2-3</w:t>
      </w:r>
      <w:r>
        <w:rPr>
          <w:lang w:eastAsia="zh-CN"/>
        </w:rPr>
        <w:t>:</w:t>
      </w:r>
    </w:p>
    <w:p w14:paraId="54BE2C80" w14:textId="77777777" w:rsidR="00B32191" w:rsidRDefault="00B32191" w:rsidP="00B32191">
      <w:pPr>
        <w:pStyle w:val="TH"/>
      </w:pPr>
      <w:r>
        <w:rPr>
          <w:lang w:val="x-none"/>
        </w:rPr>
        <w:object w:dxaOrig="7950" w:dyaOrig="3360" w14:anchorId="78AD0354">
          <v:shape id="_x0000_i1027" type="#_x0000_t75" style="width:397.5pt;height:168pt" o:ole="">
            <v:imagedata r:id="rId22" o:title=""/>
          </v:shape>
          <o:OLEObject Type="Embed" ProgID="VisioViewer.Viewer.1" ShapeID="_x0000_i1027" DrawAspect="Content" ObjectID="_1698997210" r:id="rId23"/>
        </w:object>
      </w:r>
    </w:p>
    <w:p w14:paraId="1EBE0CE2" w14:textId="77777777" w:rsidR="00B32191" w:rsidRDefault="00B32191" w:rsidP="00B32191">
      <w:pPr>
        <w:pStyle w:val="TF"/>
        <w:rPr>
          <w:lang w:eastAsia="zh-CN"/>
        </w:rPr>
      </w:pPr>
      <w:r>
        <w:t xml:space="preserve">Figure </w:t>
      </w:r>
      <w:r>
        <w:rPr>
          <w:lang w:val="en-US"/>
        </w:rPr>
        <w:t>5.2.2.2-3</w:t>
      </w:r>
      <w:r>
        <w:t>: DTP based charging</w:t>
      </w:r>
    </w:p>
    <w:p w14:paraId="7C010088" w14:textId="77777777" w:rsidR="00B32191" w:rsidRDefault="00B32191" w:rsidP="00B32191">
      <w:pPr>
        <w:rPr>
          <w:rFonts w:eastAsia="Batang"/>
        </w:rPr>
      </w:pPr>
      <w:r>
        <w:t xml:space="preserve">When </w:t>
      </w:r>
      <w:r>
        <w:rPr>
          <w:lang w:val="en-US"/>
        </w:rPr>
        <w:t>the time-based measurement method</w:t>
      </w:r>
      <w:r>
        <w:t xml:space="preserve"> applies, and when the Envelope Reporting is required for EPC, the CP function shall request the UP function to report the usage by setting the reporting trigger to Envelope Closure in addition to other Reporting Trigger(s), in 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14:paraId="4D7E57B8" w14:textId="77777777" w:rsidR="00B32191" w:rsidRDefault="00B32191" w:rsidP="00B32191">
      <w:pPr>
        <w:rPr>
          <w:rFonts w:eastAsia="Batang"/>
          <w:noProof/>
          <w:lang w:eastAsia="ko-KR"/>
        </w:rPr>
      </w:pPr>
      <w:r>
        <w:rPr>
          <w:rFonts w:eastAsia="Batang"/>
          <w:noProof/>
          <w:lang w:eastAsia="ko-KR"/>
        </w:rPr>
        <w:t xml:space="preserve">The CP function may provision a Volume Threshold IE, a Volume Quota IE, or both (and/or respectively a Time/Event Threshold IE, a Time/Event Quota IE, or both). </w:t>
      </w:r>
      <w:bookmarkStart w:id="39" w:name="_Hlk42698906"/>
      <w:r>
        <w:rPr>
          <w:rFonts w:eastAsia="Batang"/>
          <w:noProof/>
          <w:lang w:eastAsia="ko-KR"/>
        </w:rPr>
        <w:t>In such a case, the CP function may set the reporting trigger for threshold (VOLTH/TIMTH/EVETH) and/or the reporting trigger for quota (VOLQU/TIMQU/EVEQU)) in the Reporting Triggers IE.</w:t>
      </w:r>
      <w:bookmarkEnd w:id="39"/>
    </w:p>
    <w:p w14:paraId="02F8007E" w14:textId="77777777" w:rsidR="00B32191" w:rsidRDefault="00B32191" w:rsidP="00B32191">
      <w:pPr>
        <w:rPr>
          <w:rFonts w:eastAsia="Batang"/>
          <w:noProof/>
          <w:lang w:eastAsia="ko-KR"/>
        </w:rPr>
      </w:pPr>
      <w:r>
        <w:rPr>
          <w:rFonts w:eastAsia="Batang"/>
          <w:noProof/>
          <w:lang w:eastAsia="ko-KR"/>
        </w:rPr>
        <w:t xml:space="preserve">When both a Volume (or Time or Event) Threshold IE and a Volume (or Time or Event) Quota IE are provisioned and only the reporting trigger for threshold (VOLTH/TIMTH/EVETH) is set, the UP function shall send a usage report only when reaching the Volume (or Time or Event) Threshold. When subsequently reaching the Volume (or Time or Event) Quota, the UP function shall stop forwarding packets </w:t>
      </w:r>
      <w:r>
        <w:rPr>
          <w:lang w:val="en-US"/>
        </w:rPr>
        <w:t xml:space="preserve">(or only </w:t>
      </w:r>
      <w:r>
        <w:rPr>
          <w:rFonts w:eastAsia="Batang"/>
          <w:noProof/>
          <w:lang w:eastAsia="ko-KR"/>
        </w:rPr>
        <w:t>allow forwarding of some limited user plane traffic, based on operator policy in the UP function) without sending a new usage report to the CP function.</w:t>
      </w:r>
    </w:p>
    <w:p w14:paraId="7F37A2A8" w14:textId="77777777" w:rsidR="00B32191" w:rsidRDefault="00B32191" w:rsidP="00B32191">
      <w:pPr>
        <w:rPr>
          <w:rFonts w:eastAsia="Batang"/>
          <w:noProof/>
          <w:lang w:eastAsia="ko-KR"/>
        </w:rPr>
      </w:pPr>
      <w:r>
        <w:rPr>
          <w:rFonts w:eastAsia="Batang"/>
          <w:noProof/>
          <w:lang w:eastAsia="ko-KR"/>
        </w:rPr>
        <w:t>If both a Volume (or Time or Event) Threshold IE and a Volume (or Time or Event) Quota IE are provisioned and both of the respective Threshold and Quota reporting triggers are set, the UP function shall send a usage report when reaching the Volume (or Time or Event) Threshold and also later on when subsequently reaching the Volume (or Time or Event) Quota.</w:t>
      </w:r>
    </w:p>
    <w:p w14:paraId="146812C7" w14:textId="77777777" w:rsidR="00B32191" w:rsidRDefault="00B32191" w:rsidP="00B32191">
      <w:pPr>
        <w:pStyle w:val="NO"/>
        <w:rPr>
          <w:noProof/>
          <w:lang w:eastAsia="ko-KR"/>
        </w:rPr>
      </w:pPr>
      <w:r>
        <w:rPr>
          <w:noProof/>
          <w:lang w:eastAsia="ko-KR"/>
        </w:rPr>
        <w:t>NOTE 3:</w:t>
      </w:r>
      <w:r>
        <w:rPr>
          <w:noProof/>
          <w:lang w:eastAsia="ko-KR"/>
        </w:rPr>
        <w:tab/>
        <w:t>A UP Function complying with Release 14 or Release 15 of the specification only sends one usage report when the threshold is reached, even if both reporting triggers (for the threshold and the quota) are set.</w:t>
      </w:r>
    </w:p>
    <w:p w14:paraId="77A51D8D" w14:textId="77777777" w:rsidR="00B32191" w:rsidRDefault="00B32191" w:rsidP="00B32191">
      <w:pPr>
        <w:pStyle w:val="NO"/>
        <w:rPr>
          <w:lang w:val="en-US"/>
        </w:rPr>
      </w:pPr>
      <w:r>
        <w:rPr>
          <w:noProof/>
          <w:lang w:eastAsia="ko-KR"/>
        </w:rPr>
        <w:t>NOTE 4:</w:t>
      </w:r>
      <w:r>
        <w:rPr>
          <w:noProof/>
          <w:lang w:eastAsia="ko-KR"/>
        </w:rPr>
        <w:tab/>
        <w:t>After sending a usage report on reaching a threshold, the UP function typically gets a new quota before the earlier provisioned quota exhausts. This implies that the UP function typically sends a quota report when reaching the final quota.</w:t>
      </w:r>
    </w:p>
    <w:p w14:paraId="146BB272" w14:textId="77777777" w:rsidR="00B32191" w:rsidRDefault="00B32191" w:rsidP="00B32191">
      <w:pPr>
        <w:pStyle w:val="NO"/>
        <w:rPr>
          <w:rFonts w:eastAsia="Batang"/>
          <w:noProof/>
          <w:lang w:val="x-none" w:eastAsia="ko-KR"/>
        </w:rPr>
      </w:pPr>
      <w:r>
        <w:rPr>
          <w:rFonts w:eastAsia="Batang"/>
          <w:noProof/>
          <w:lang w:eastAsia="ko-KR"/>
        </w:rPr>
        <w:t>NOTE 5:</w:t>
      </w:r>
      <w:r>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t>volume (or time) based credit falls below the remaining quota thresholds provided by the OCS.</w:t>
      </w:r>
    </w:p>
    <w:p w14:paraId="02A97B96" w14:textId="77777777" w:rsidR="00B32191" w:rsidRDefault="00B32191" w:rsidP="00B32191">
      <w:pPr>
        <w:pStyle w:val="NO"/>
        <w:rPr>
          <w:rFonts w:eastAsia="Batang"/>
          <w:noProof/>
          <w:lang w:eastAsia="ko-KR"/>
        </w:rPr>
      </w:pPr>
      <w:r>
        <w:rPr>
          <w:rFonts w:eastAsia="Batang"/>
          <w:noProof/>
          <w:lang w:eastAsia="ko-KR"/>
        </w:rPr>
        <w:t>NOTE 6:</w:t>
      </w:r>
      <w:r>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Pr>
          <w:rFonts w:eastAsia="Batang"/>
          <w:noProof/>
          <w:lang w:eastAsia="ko-KR"/>
        </w:rPr>
        <w:br/>
        <w:t>-</w:t>
      </w:r>
      <w:r>
        <w:rPr>
          <w:rFonts w:eastAsia="Batang"/>
          <w:noProof/>
          <w:lang w:eastAsia="ko-KR"/>
        </w:rPr>
        <w:tab/>
        <w:t xml:space="preserve">send a usage report when the consumed resources reach the volume (or time) usage threshold provided by the OCS, and </w:t>
      </w:r>
      <w:r>
        <w:rPr>
          <w:rFonts w:eastAsia="Batang"/>
          <w:noProof/>
          <w:lang w:eastAsia="ko-KR"/>
        </w:rPr>
        <w:br/>
        <w:t>-</w:t>
      </w:r>
      <w:r>
        <w:rPr>
          <w:rFonts w:eastAsia="Batang"/>
          <w:noProof/>
          <w:lang w:eastAsia="ko-KR"/>
        </w:rPr>
        <w:tab/>
        <w:t xml:space="preserve">to stop forwarding packets </w:t>
      </w:r>
      <w:r>
        <w:rPr>
          <w:lang w:val="en-US"/>
        </w:rPr>
        <w:t xml:space="preserve">(or only </w:t>
      </w:r>
      <w:r>
        <w:rPr>
          <w:rFonts w:eastAsia="Batang"/>
          <w:noProof/>
          <w:lang w:eastAsia="ko-KR"/>
        </w:rPr>
        <w:t>allow forwarding of some limited user plane traffic, based on operator policy in the UP function), without sending a second usage report, when the granted volume (or time) quota is exhausted.</w:t>
      </w:r>
    </w:p>
    <w:p w14:paraId="3AF6D780" w14:textId="77777777" w:rsidR="00B32191" w:rsidRDefault="00B32191" w:rsidP="00B32191">
      <w:pPr>
        <w:rPr>
          <w:lang w:val="en-US"/>
        </w:rPr>
      </w:pPr>
      <w:r>
        <w:rPr>
          <w:lang w:val="en-US"/>
        </w:rPr>
        <w:lastRenderedPageBreak/>
        <w:t>For event based measurement method, the CP function may provision:</w:t>
      </w:r>
    </w:p>
    <w:p w14:paraId="2AB61136" w14:textId="77777777" w:rsidR="00B32191" w:rsidRDefault="00B32191" w:rsidP="00B32191">
      <w:pPr>
        <w:pStyle w:val="B1"/>
      </w:pPr>
      <w:r>
        <w:t>-</w:t>
      </w:r>
      <w:r>
        <w:tab/>
        <w:t>the Event Threshold IE, to request the UP function to generate a usage report when the number of events reaches the event threshold;</w:t>
      </w:r>
    </w:p>
    <w:p w14:paraId="25BF0894" w14:textId="77777777" w:rsidR="00B32191" w:rsidRDefault="00B32191" w:rsidP="00B32191">
      <w:pPr>
        <w:pStyle w:val="B1"/>
        <w:rPr>
          <w:lang w:val="en-US"/>
        </w:rPr>
      </w:pPr>
      <w:r>
        <w:rPr>
          <w:lang w:val="en-US"/>
        </w:rPr>
        <w:t>-</w:t>
      </w:r>
      <w:r>
        <w:rPr>
          <w:lang w:val="en-US"/>
        </w:rPr>
        <w:tab/>
        <w:t xml:space="preserve">the Event Quota IE, to request the UP function to stop forwarding packets applicable to the event (or only </w:t>
      </w:r>
      <w:r>
        <w:rPr>
          <w:rFonts w:eastAsia="Batang"/>
          <w:noProof/>
          <w:lang w:eastAsia="ko-KR"/>
        </w:rPr>
        <w:t xml:space="preserve">allow forwarding of some limited user plane traffic, based on operator policy in the UP function) </w:t>
      </w:r>
      <w:r>
        <w:rPr>
          <w:lang w:val="en-US"/>
        </w:rPr>
        <w:t>and, if no Event threshold is provisioned, to also generate a usage report, when the n</w:t>
      </w:r>
      <w:r>
        <w:t>umber of events</w:t>
      </w:r>
      <w:r>
        <w:rPr>
          <w:lang w:val="en-US"/>
        </w:rPr>
        <w:t xml:space="preserve"> reaches the event </w:t>
      </w:r>
      <w:proofErr w:type="gramStart"/>
      <w:r>
        <w:rPr>
          <w:lang w:val="en-US"/>
        </w:rPr>
        <w:t>quota;</w:t>
      </w:r>
      <w:proofErr w:type="gramEnd"/>
    </w:p>
    <w:p w14:paraId="2CB8E5F1" w14:textId="77777777" w:rsidR="00B32191" w:rsidRDefault="00B32191" w:rsidP="00B32191">
      <w:pPr>
        <w:pStyle w:val="NO"/>
        <w:rPr>
          <w:lang w:val="x-none"/>
        </w:rPr>
      </w:pPr>
      <w:r>
        <w:t>NOTE 7:</w:t>
      </w:r>
      <w:r>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14:paraId="4C5A0FAA" w14:textId="77777777" w:rsidR="00B32191" w:rsidRDefault="00B32191" w:rsidP="00B32191">
      <w:pPr>
        <w:rPr>
          <w:lang w:val="en-US"/>
        </w:rPr>
      </w:pPr>
      <w:r>
        <w:rPr>
          <w:lang w:val="en-US"/>
        </w:rPr>
        <w:t>For all the measurement methods (</w:t>
      </w:r>
      <w:proofErr w:type="gramStart"/>
      <w:r>
        <w:rPr>
          <w:lang w:val="en-US"/>
        </w:rPr>
        <w:t>i.e.</w:t>
      </w:r>
      <w:proofErr w:type="gramEnd"/>
      <w:r>
        <w:rPr>
          <w:lang w:val="en-US"/>
        </w:rPr>
        <w:t xml:space="preserve"> volume, time or event), the CP function may also provision:</w:t>
      </w:r>
    </w:p>
    <w:p w14:paraId="3617C0AE" w14:textId="77777777" w:rsidR="00B32191" w:rsidRDefault="00B32191" w:rsidP="00B32191">
      <w:pPr>
        <w:pStyle w:val="B1"/>
        <w:rPr>
          <w:lang w:val="en-US"/>
        </w:rPr>
      </w:pPr>
      <w:r>
        <w:rPr>
          <w:lang w:val="en-US"/>
        </w:rPr>
        <w:t>-</w:t>
      </w:r>
      <w:r>
        <w:rPr>
          <w:lang w:val="en-US"/>
        </w:rPr>
        <w:tab/>
        <w:t xml:space="preserve">a Quota Holding Time, to request the UP function to send a usage report and to also stop forwarding packets (or only </w:t>
      </w:r>
      <w:r>
        <w:rPr>
          <w:rFonts w:eastAsia="Batang"/>
          <w:noProof/>
          <w:lang w:eastAsia="ko-KR"/>
        </w:rPr>
        <w:t>allow forwarding of some limited user plane traffic, based on operator policy in the UP function)</w:t>
      </w:r>
      <w:r>
        <w:rPr>
          <w:lang w:val="en-US"/>
        </w:rPr>
        <w:t xml:space="preserve"> when no packets have been received for the duration indicated in this </w:t>
      </w:r>
      <w:proofErr w:type="gramStart"/>
      <w:r>
        <w:rPr>
          <w:lang w:val="en-US"/>
        </w:rPr>
        <w:t>parameter;</w:t>
      </w:r>
      <w:proofErr w:type="gramEnd"/>
    </w:p>
    <w:p w14:paraId="48479778" w14:textId="77777777" w:rsidR="00B32191" w:rsidRDefault="00B32191" w:rsidP="00B32191">
      <w:pPr>
        <w:pStyle w:val="NO"/>
        <w:rPr>
          <w:rFonts w:eastAsia="Batang"/>
          <w:noProof/>
          <w:lang w:val="x-none" w:eastAsia="ko-KR"/>
        </w:rPr>
      </w:pPr>
      <w:r>
        <w:rPr>
          <w:rFonts w:eastAsia="Batang"/>
          <w:noProof/>
          <w:lang w:eastAsia="ko-KR"/>
        </w:rPr>
        <w:t>NOTE 8:</w:t>
      </w:r>
      <w:r>
        <w:rPr>
          <w:rFonts w:eastAsia="Batang"/>
          <w:noProof/>
          <w:lang w:eastAsia="ko-KR"/>
        </w:rPr>
        <w:tab/>
        <w:t xml:space="preserve">A Quota Holding Time can be armed in a PGW-U or TDF-U for online charging to request the UP function to send a Usage Report when the </w:t>
      </w:r>
      <w:r>
        <w:t>Quota Holding Time provided by the OCS (see 3GPP TS 32.299 [18]) expires</w:t>
      </w:r>
      <w:r>
        <w:rPr>
          <w:rFonts w:eastAsia="Batang"/>
          <w:noProof/>
          <w:lang w:eastAsia="ko-KR"/>
        </w:rPr>
        <w:t>. The UP function can be instructed in the same Usage Reporting Rule with the Report Triggers – START to generate a new Usage Report upon receiving any subsequent packets associated with this URR.</w:t>
      </w:r>
    </w:p>
    <w:p w14:paraId="7D8AC2A3" w14:textId="77777777" w:rsidR="00B32191" w:rsidRDefault="00B32191" w:rsidP="00B32191">
      <w:pPr>
        <w:pStyle w:val="B1"/>
        <w:ind w:left="564" w:hanging="280"/>
        <w:rPr>
          <w:lang w:val="en-US"/>
        </w:rPr>
      </w:pPr>
      <w:r>
        <w:rPr>
          <w:lang w:val="en-US"/>
        </w:rPr>
        <w:t>-</w:t>
      </w:r>
      <w:r>
        <w:rPr>
          <w:lang w:val="en-US"/>
        </w:rPr>
        <w:tab/>
        <w:t xml:space="preserve">a Quota Validity Time, if the VTIME feature is supported by UP function, to request the UP function to send a usage report after the validity duration is over. After Quota validity timer expiry, if packets are received on UPF, the UPF shall stop forwarding packets or only allow forwarding of limited user plane traffic, based on operator's policy in the UP </w:t>
      </w:r>
      <w:proofErr w:type="gramStart"/>
      <w:r>
        <w:rPr>
          <w:lang w:val="en-US"/>
        </w:rPr>
        <w:t>function;</w:t>
      </w:r>
      <w:proofErr w:type="gramEnd"/>
    </w:p>
    <w:p w14:paraId="4F59E492" w14:textId="77777777" w:rsidR="00B32191" w:rsidRDefault="00B32191" w:rsidP="00B32191">
      <w:pPr>
        <w:pStyle w:val="NO"/>
        <w:rPr>
          <w:lang w:val="en-US"/>
        </w:rPr>
      </w:pPr>
      <w:r>
        <w:rPr>
          <w:noProof/>
          <w:lang w:eastAsia="ko-KR"/>
        </w:rPr>
        <w:t>NOTE 9:</w:t>
      </w:r>
      <w:r>
        <w:rPr>
          <w:noProof/>
          <w:lang w:eastAsia="ko-KR"/>
        </w:rPr>
        <w:tab/>
        <w:t>After sending the usage report triggered by the QUHTI or QUVTI (i.e. the Quota Holding Time or Quota Validity Time expires), any remaining quota for the URR is discarded in the UP function.</w:t>
      </w:r>
    </w:p>
    <w:p w14:paraId="46A28A88" w14:textId="77777777" w:rsidR="00B32191" w:rsidRDefault="00B32191" w:rsidP="00B32191">
      <w:pPr>
        <w:pStyle w:val="B1"/>
        <w:rPr>
          <w:lang w:val="en-US"/>
        </w:rPr>
      </w:pPr>
      <w:r>
        <w:rPr>
          <w:lang w:val="en-US"/>
        </w:rPr>
        <w:t>-</w:t>
      </w:r>
      <w:r>
        <w:rPr>
          <w:lang w:val="en-US"/>
        </w:rPr>
        <w:tab/>
        <w:t xml:space="preserve">a Monitoring Time IE </w:t>
      </w:r>
      <w:r>
        <w:t>and zero or more Additional Monitoring IEs</w:t>
      </w:r>
      <w:r>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14:paraId="64A966E9" w14:textId="77777777" w:rsidR="00B32191" w:rsidRDefault="00B32191" w:rsidP="00B32191">
      <w:pPr>
        <w:pStyle w:val="B2"/>
        <w:rPr>
          <w:lang w:val="en-US"/>
        </w:rPr>
      </w:pPr>
      <w:r>
        <w:rPr>
          <w:lang w:val="en-US"/>
        </w:rPr>
        <w:t>-</w:t>
      </w:r>
      <w:r>
        <w:rPr>
          <w:lang w:val="en-US"/>
        </w:rPr>
        <w:tab/>
        <w:t>reset its usage thresholds at the monitoring time to the value provided in the Subsequent Volume (or Time or Event) Threshold IE, if provisioned in the URR, or to the remaining value of the Volume (or Time or Event) threshold used before the monitoring time (</w:t>
      </w:r>
      <w:proofErr w:type="gramStart"/>
      <w:r>
        <w:rPr>
          <w:lang w:val="en-US"/>
        </w:rPr>
        <w:t>i.e.</w:t>
      </w:r>
      <w:proofErr w:type="gramEnd"/>
      <w:r>
        <w:rPr>
          <w:lang w:val="en-US"/>
        </w:rPr>
        <w:t xml:space="preserve"> excluding the already accumulated volume or time usage);</w:t>
      </w:r>
    </w:p>
    <w:p w14:paraId="51DDDAE0" w14:textId="1D837996" w:rsidR="00B32191" w:rsidRDefault="00B32191" w:rsidP="00B32191">
      <w:pPr>
        <w:pStyle w:val="B2"/>
        <w:rPr>
          <w:lang w:val="en-US"/>
        </w:rPr>
      </w:pPr>
      <w:r>
        <w:rPr>
          <w:lang w:val="en-US"/>
        </w:rPr>
        <w:t>-</w:t>
      </w:r>
      <w:r>
        <w:rPr>
          <w:lang w:val="en-US"/>
        </w:rPr>
        <w:tab/>
        <w:t xml:space="preserve">shall indicate the usage up to the Monitoring time and usage after the Monitoring time in </w:t>
      </w:r>
      <w:del w:id="40" w:author="Frank, 2021-10, v2" w:date="2021-11-05T12:23:00Z">
        <w:r w:rsidDel="00C3599D">
          <w:rPr>
            <w:lang w:val="en-US"/>
          </w:rPr>
          <w:delText>the</w:delText>
        </w:r>
      </w:del>
      <w:ins w:id="41" w:author="Frank, 2021-10, v2" w:date="2021-11-04T14:52:00Z">
        <w:r w:rsidR="00930810">
          <w:rPr>
            <w:lang w:val="en-US"/>
          </w:rPr>
          <w:t>separate</w:t>
        </w:r>
      </w:ins>
      <w:ins w:id="42" w:author="Frank, 2021-10, v2" w:date="2021-11-04T12:51:00Z">
        <w:r w:rsidR="0016779F">
          <w:rPr>
            <w:lang w:val="en-US"/>
          </w:rPr>
          <w:t xml:space="preserve"> usage report</w:t>
        </w:r>
      </w:ins>
      <w:ins w:id="43" w:author="Frank, 2021-10, v2" w:date="2021-11-04T14:52:00Z">
        <w:r w:rsidR="00930810">
          <w:rPr>
            <w:lang w:val="en-US"/>
          </w:rPr>
          <w:t>s</w:t>
        </w:r>
      </w:ins>
      <w:ins w:id="44" w:author="Frank, 2021-10, v2" w:date="2021-11-04T12:51:00Z">
        <w:r w:rsidR="0016779F">
          <w:rPr>
            <w:lang w:val="en-US"/>
          </w:rPr>
          <w:t xml:space="preserve"> as specified in clause 5.2.2.3.1</w:t>
        </w:r>
      </w:ins>
      <w:del w:id="45" w:author="Frank, 2021-10, v2" w:date="2021-11-04T12:51:00Z">
        <w:r w:rsidDel="0016779F">
          <w:rPr>
            <w:lang w:val="en-US"/>
          </w:rPr>
          <w:delText>first usage report after the Monitoring Time is reached</w:delText>
        </w:r>
      </w:del>
      <w:r>
        <w:rPr>
          <w:lang w:val="en-US"/>
        </w:rPr>
        <w:t>;</w:t>
      </w:r>
    </w:p>
    <w:p w14:paraId="4722A23C" w14:textId="77777777" w:rsidR="00B32191" w:rsidRDefault="00B32191" w:rsidP="00B32191">
      <w:pPr>
        <w:pStyle w:val="B1"/>
        <w:rPr>
          <w:lang w:val="en-US"/>
        </w:rPr>
      </w:pPr>
      <w:r>
        <w:rPr>
          <w:lang w:val="en-US"/>
        </w:rPr>
        <w:t>-</w:t>
      </w:r>
      <w:r>
        <w:rPr>
          <w:lang w:val="en-US"/>
        </w:rPr>
        <w:tab/>
      </w:r>
      <w:proofErr w:type="gramStart"/>
      <w:r>
        <w:rPr>
          <w:lang w:val="en-US"/>
        </w:rPr>
        <w:t>an</w:t>
      </w:r>
      <w:proofErr w:type="gramEnd"/>
      <w:r>
        <w:rPr>
          <w:lang w:val="en-US"/>
        </w:rPr>
        <w:t xml:space="preserve"> Measurement Period, indicating the period to generate periodic usage reports to the CP function.</w:t>
      </w:r>
    </w:p>
    <w:p w14:paraId="16B6AFFE" w14:textId="77777777" w:rsidR="00B32191" w:rsidRDefault="00B32191" w:rsidP="00B32191">
      <w:r>
        <w:t xml:space="preserve">If the UP function indicated support of the Quota Action feature in the </w:t>
      </w:r>
      <w:proofErr w:type="gramStart"/>
      <w:r>
        <w:t>UP Function</w:t>
      </w:r>
      <w:proofErr w:type="gramEnd"/>
      <w:r>
        <w:t xml:space="preserve"> Features IE, w</w:t>
      </w:r>
      <w:r>
        <w:rPr>
          <w:lang w:val="en-US"/>
        </w:rPr>
        <w:t xml:space="preserve">hen the CP function provisions a Volume Quota or Time Quota or Event Quota in a URR, the CP function may also provision the "FAR ID for Quota Action" IE identifying the substitute FAR </w:t>
      </w:r>
      <w:r>
        <w:t>the UP function shall apply, for the traffic identified by the PDR to which the URR is associated, when exhausting any of these quotas. This FAR may require the UP function to drop the packets or buffer the packets or redirect the traffic towards a redirect destination as specified in clause 5.4.7.</w:t>
      </w:r>
    </w:p>
    <w:p w14:paraId="798A4EBB" w14:textId="77777777" w:rsidR="00B32191" w:rsidRDefault="00B32191" w:rsidP="00B32191">
      <w:bookmarkStart w:id="46" w:name="_Hlk63237750"/>
      <w:r>
        <w:t>If the UP function has indicated support of the QUASF feature as specified in clause 8.2.25, and w</w:t>
      </w:r>
      <w:r>
        <w:rPr>
          <w:lang w:val="en-US"/>
        </w:rPr>
        <w:t xml:space="preserve">hen the CP function provisions a Volume Quota, Time Quota, or Event Quota in a URR, the CP function may also provision the </w:t>
      </w:r>
      <w:r>
        <w:t xml:space="preserve">Exempted </w:t>
      </w:r>
      <w:r>
        <w:rPr>
          <w:lang w:val="en-US"/>
        </w:rPr>
        <w:t xml:space="preserve">Application ID for Quota Action IE or the </w:t>
      </w:r>
      <w:r>
        <w:t xml:space="preserve">Exempted </w:t>
      </w:r>
      <w:r>
        <w:rPr>
          <w:lang w:val="en-US"/>
        </w:rPr>
        <w:t>SDF Filter for Quota Action IE, to instruct the UP function, that</w:t>
      </w:r>
      <w:r>
        <w:t xml:space="preserve"> traffic matching the associated PDR(s) </w:t>
      </w:r>
      <w:r>
        <w:rPr>
          <w:lang w:val="sv-SE"/>
        </w:rPr>
        <w:t xml:space="preserve">and </w:t>
      </w:r>
      <w:r>
        <w:t>matching the Application ID(s) or SDF Filter(s) shall be handled based on the FAR associated with the PDR as normal, even when the quota has been exhausted.</w:t>
      </w:r>
    </w:p>
    <w:p w14:paraId="49FB4342" w14:textId="77777777" w:rsidR="00B32191" w:rsidRDefault="00B32191" w:rsidP="00B32191">
      <w:pPr>
        <w:pStyle w:val="NO"/>
      </w:pPr>
      <w:r>
        <w:rPr>
          <w:rFonts w:eastAsia="宋体"/>
        </w:rPr>
        <w:t>NOTE 10:</w:t>
      </w:r>
      <w:r>
        <w:rPr>
          <w:rFonts w:eastAsia="宋体"/>
        </w:rPr>
        <w:tab/>
      </w:r>
      <w:r>
        <w:t>The traffic forwarded after the quota has been exhausted need not to be measured.</w:t>
      </w:r>
      <w:bookmarkEnd w:id="46"/>
    </w:p>
    <w:p w14:paraId="47502766" w14:textId="77777777" w:rsidR="00B32191" w:rsidRDefault="00B32191" w:rsidP="00B32191">
      <w:pPr>
        <w:pStyle w:val="NO"/>
        <w:rPr>
          <w:lang w:val="en-US"/>
        </w:rPr>
      </w:pPr>
      <w:r>
        <w:lastRenderedPageBreak/>
        <w:t>NOTE</w:t>
      </w:r>
      <w:r>
        <w:rPr>
          <w:lang w:val="en-US"/>
        </w:rPr>
        <w:t xml:space="preserve"> 11:</w:t>
      </w:r>
      <w:r>
        <w:rPr>
          <w:lang w:val="en-US"/>
        </w:rPr>
        <w:tab/>
        <w:t xml:space="preserve">A PDR can be associated with multiple URRs. If one of these URRs requires the UP function to drop the user data packets, </w:t>
      </w:r>
      <w:proofErr w:type="gramStart"/>
      <w:r>
        <w:rPr>
          <w:lang w:val="en-US"/>
        </w:rPr>
        <w:t>e.g.</w:t>
      </w:r>
      <w:proofErr w:type="gramEnd"/>
      <w:r>
        <w:rPr>
          <w:lang w:val="en-US"/>
        </w:rPr>
        <w:t xml:space="preserve"> when the Quota has been exhausted, the other URRs associated to the PDR need also to stop their measurements, except for URRs including the Measurement Information with the 'Measurement Before QoS Enforcement' flag set to "1".</w:t>
      </w:r>
    </w:p>
    <w:p w14:paraId="69044786" w14:textId="77777777" w:rsidR="00B32191" w:rsidRDefault="00B32191" w:rsidP="00B32191">
      <w:pPr>
        <w:rPr>
          <w:lang w:val="en-US"/>
        </w:rPr>
      </w:pPr>
      <w:r>
        <w:rPr>
          <w:lang w:val="en-US"/>
        </w:rPr>
        <w:t>The CP function may request at any time the UP function to activate or deactivate a network resources usage measurement, using the Inactive Measurement flag of the Measurement Information IE of the URR.</w:t>
      </w:r>
    </w:p>
    <w:p w14:paraId="6438C6DB" w14:textId="77777777" w:rsidR="00B32191" w:rsidRDefault="00B32191" w:rsidP="00B32191">
      <w:pPr>
        <w:pStyle w:val="NO"/>
        <w:rPr>
          <w:rFonts w:eastAsia="Batang"/>
          <w:lang w:eastAsia="ko-KR"/>
        </w:rPr>
      </w:pPr>
      <w:r>
        <w:rPr>
          <w:rFonts w:eastAsia="Batang"/>
          <w:lang w:eastAsia="ko-KR"/>
        </w:rPr>
        <w:t>NOTE 12:</w:t>
      </w:r>
      <w:r>
        <w:rPr>
          <w:rFonts w:eastAsia="Batang"/>
          <w:lang w:eastAsia="ko-KR"/>
        </w:rPr>
        <w:tab/>
        <w:t>This can be used in a PGW-U for the PGW Pause of Charging procedure (see 3GPP TS 23.401 [14]).</w:t>
      </w:r>
    </w:p>
    <w:p w14:paraId="71319DF7" w14:textId="77777777" w:rsidR="00B32191" w:rsidRDefault="00B32191" w:rsidP="00B32191">
      <w:r>
        <w:rPr>
          <w:lang w:eastAsia="ko-KR"/>
        </w:rPr>
        <w:t xml:space="preserve">When the </w:t>
      </w:r>
      <w:r>
        <w:t>NSPOC feature as specified in clause 5.30 is supported by the CP and UP function, the CP function may provision:</w:t>
      </w:r>
    </w:p>
    <w:p w14:paraId="178607D7" w14:textId="77777777" w:rsidR="00B32191" w:rsidRDefault="00B32191" w:rsidP="00B32191">
      <w:pPr>
        <w:pStyle w:val="B1"/>
      </w:pPr>
      <w:r>
        <w:t>-</w:t>
      </w:r>
      <w:r>
        <w:tab/>
        <w:t>a Measurement Information with the 'Send Start Pause of Charging' Flag set to "1", to request the UP function (SGW-U or I/V-UPF) to send a Start Pause of Charging indication to the upstream GTP-U entity(s) when the Dropped DL Traffic Threshold is reached.</w:t>
      </w:r>
    </w:p>
    <w:p w14:paraId="0BE7875E" w14:textId="77777777" w:rsidR="00B32191" w:rsidRDefault="00B32191" w:rsidP="00B32191">
      <w:pPr>
        <w:pStyle w:val="B1"/>
      </w:pPr>
      <w:r>
        <w:t>-</w:t>
      </w:r>
      <w:r>
        <w:tab/>
        <w:t>a Measurement Information with the 'Applicable for Start of Pause of Charging' Flag set to "1", to indicate the UP function to stop the usage measurement for the URR when receiving Start Pause of Charging indication from the peer downstream GTP-U entity.</w:t>
      </w:r>
    </w:p>
    <w:p w14:paraId="4C40E6D5" w14:textId="77777777" w:rsidR="00B32191" w:rsidRDefault="00B32191" w:rsidP="00B32191">
      <w:r>
        <w:rPr>
          <w:lang w:eastAsia="ko-KR"/>
        </w:rPr>
        <w:t xml:space="preserve">When the </w:t>
      </w:r>
      <w:r>
        <w:t xml:space="preserve">NSPOC feature is supported by the CP and UP functions, the CP function may use the "SUMPC" and "RUMUC" flags in the </w:t>
      </w:r>
      <w:proofErr w:type="spellStart"/>
      <w:r>
        <w:t>PFCPSMReq</w:t>
      </w:r>
      <w:proofErr w:type="spellEnd"/>
      <w:r>
        <w:t xml:space="preserve">-Flags IE, and the "SUMPC" flag in the </w:t>
      </w:r>
      <w:proofErr w:type="spellStart"/>
      <w:r>
        <w:t>PFCPSEReq</w:t>
      </w:r>
      <w:proofErr w:type="spellEnd"/>
      <w:r>
        <w:t>-Flags IE, to request the UP function to stop or resume the usage measurement for all URRs with the ASPOC flag set to "1". The CP function may set the "CIAM" flag in the Measurement Information IE in a Create URR or a Update URR IE to request the UP function to stop or resume the usage measurement according to the value of the Inactive Measurement flag for a specific URR with the "ASPOC" flag set to "1" if necessary. See also clause 5.30.</w:t>
      </w:r>
    </w:p>
    <w:p w14:paraId="70E4505E" w14:textId="77777777" w:rsidR="00B32191" w:rsidRDefault="00B32191" w:rsidP="00B32191">
      <w:pPr>
        <w:rPr>
          <w:rFonts w:eastAsia="宋体"/>
          <w:lang w:eastAsia="ko-KR"/>
        </w:rPr>
      </w:pPr>
      <w:r>
        <w:rPr>
          <w:lang w:eastAsia="ko-KR"/>
        </w:rPr>
        <w:t xml:space="preserve">The CP function may request the UP function to measure network resources usage and generate the corresponding Usage Reports only for </w:t>
      </w:r>
      <w:proofErr w:type="gramStart"/>
      <w:r>
        <w:rPr>
          <w:lang w:eastAsia="ko-KR"/>
        </w:rPr>
        <w:t>a number of</w:t>
      </w:r>
      <w:proofErr w:type="gramEnd"/>
      <w:r>
        <w:rPr>
          <w:lang w:eastAsia="ko-KR"/>
        </w:rPr>
        <w:t xml:space="preserve"> times, by provisioning the "Number of Reports" IE in a URR, if the UP function supports the NORP feature (see clause 8.2.25-1). If so, the URR shall become inactive in the UP function after the requested "Number of Reports" have been reported.</w:t>
      </w:r>
    </w:p>
    <w:p w14:paraId="01EC21EF" w14:textId="77777777" w:rsidR="00B32191" w:rsidRDefault="00B32191" w:rsidP="00B32191">
      <w:pPr>
        <w:rPr>
          <w:noProof/>
          <w:lang w:eastAsia="ko-KR"/>
        </w:rPr>
      </w:pPr>
      <w:r>
        <w:rPr>
          <w:noProof/>
          <w:lang w:eastAsia="ko-KR"/>
        </w:rPr>
        <w:t>The CP function may resume the measurement for an inactive URR by setting the Inactive Measurement flag of the Measurement Information IE of the URR to "0" in the Update URR IE in a PFCP Session Modification Request message, with or without the Number of Report IE. If the CP function wishes the UP function to perform continuous measurement for a URR which was provisioned with a Number of Reports (i.e. to no longer limit the number of reports to be generated), the CP function shall provide the Number of Reports IE in the Update URR with a null length to delete the limit on the number of reports to be generated.</w:t>
      </w:r>
    </w:p>
    <w:p w14:paraId="5ADE83FF" w14:textId="77777777" w:rsidR="00B32191" w:rsidRDefault="00B32191" w:rsidP="00B32191">
      <w:pPr>
        <w:pStyle w:val="NO"/>
        <w:rPr>
          <w:noProof/>
          <w:lang w:eastAsia="ko-KR"/>
        </w:rPr>
      </w:pPr>
      <w:r>
        <w:rPr>
          <w:noProof/>
          <w:lang w:eastAsia="ko-KR"/>
        </w:rPr>
        <w:t>NOTE 13:</w:t>
      </w:r>
      <w:r>
        <w:rPr>
          <w:noProof/>
          <w:lang w:eastAsia="ko-KR"/>
        </w:rPr>
        <w:tab/>
        <w:t>The Number of Reports can be provisioned in a URR regardless which Measurement Method is used.</w:t>
      </w:r>
    </w:p>
    <w:p w14:paraId="3BF898C8" w14:textId="4E61F225" w:rsidR="00660FF6" w:rsidRDefault="00660FF6">
      <w:pPr>
        <w:rPr>
          <w:noProof/>
        </w:rPr>
      </w:pPr>
    </w:p>
    <w:p w14:paraId="16E1D179" w14:textId="7AB5133A" w:rsidR="0087426A" w:rsidRPr="006B5418" w:rsidRDefault="0087426A" w:rsidP="008742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1A9542E" w14:textId="77777777" w:rsidR="00875A48" w:rsidRDefault="00875A48" w:rsidP="00875A48">
      <w:pPr>
        <w:pStyle w:val="Heading5"/>
        <w:rPr>
          <w:lang w:val="x-none" w:eastAsia="zh-CN"/>
        </w:rPr>
      </w:pPr>
      <w:bookmarkStart w:id="47" w:name="_Toc19717057"/>
      <w:bookmarkStart w:id="48" w:name="_Toc27490514"/>
      <w:bookmarkStart w:id="49" w:name="_Toc27556807"/>
      <w:bookmarkStart w:id="50" w:name="_Toc27723724"/>
      <w:bookmarkStart w:id="51" w:name="_Toc36030788"/>
      <w:bookmarkStart w:id="52" w:name="_Toc36042708"/>
      <w:bookmarkStart w:id="53" w:name="_Toc36814032"/>
      <w:bookmarkStart w:id="54" w:name="_Toc44688876"/>
      <w:bookmarkStart w:id="55" w:name="_Toc44923630"/>
      <w:bookmarkStart w:id="56" w:name="_Toc51860598"/>
      <w:bookmarkStart w:id="57" w:name="_Toc57930365"/>
      <w:bookmarkStart w:id="58" w:name="_Toc57930995"/>
      <w:bookmarkStart w:id="59" w:name="_Toc83141973"/>
      <w:r>
        <w:rPr>
          <w:lang w:eastAsia="zh-CN"/>
        </w:rPr>
        <w:t>5.2.2.3.1</w:t>
      </w:r>
      <w:r>
        <w:rPr>
          <w:lang w:eastAsia="zh-CN"/>
        </w:rPr>
        <w:tab/>
        <w:t>General</w:t>
      </w:r>
      <w:bookmarkEnd w:id="47"/>
      <w:bookmarkEnd w:id="48"/>
      <w:bookmarkEnd w:id="49"/>
      <w:bookmarkEnd w:id="50"/>
      <w:bookmarkEnd w:id="51"/>
      <w:bookmarkEnd w:id="52"/>
      <w:bookmarkEnd w:id="53"/>
      <w:bookmarkEnd w:id="54"/>
      <w:bookmarkEnd w:id="55"/>
      <w:bookmarkEnd w:id="56"/>
      <w:bookmarkEnd w:id="57"/>
      <w:bookmarkEnd w:id="58"/>
      <w:bookmarkEnd w:id="59"/>
    </w:p>
    <w:p w14:paraId="780F36DC" w14:textId="77777777" w:rsidR="00875A48" w:rsidRDefault="00875A48" w:rsidP="00875A48">
      <w:pPr>
        <w:rPr>
          <w:lang w:eastAsia="zh-CN"/>
        </w:rPr>
      </w:pPr>
      <w:r>
        <w:rPr>
          <w:lang w:val="en-US"/>
        </w:rPr>
        <w:t>When detecting that a provisioned reporting trigger occurs, the UP function shall generate a Usage Report for the related URR and send it to the CP function by initiating the PFCP Session Report procedure.</w:t>
      </w:r>
    </w:p>
    <w:p w14:paraId="7AB88111" w14:textId="77777777" w:rsidR="00875A48" w:rsidRDefault="00875A48" w:rsidP="00875A48">
      <w:pPr>
        <w:rPr>
          <w:lang w:val="en-US" w:eastAsia="zh-CN"/>
        </w:rPr>
      </w:pPr>
      <w:r>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Pr>
          <w:lang w:val="en-US"/>
        </w:rPr>
        <w:t>The UP function shall also indicate the trigger that causes the usage report to be generated in the Usage Report Trigger IE.</w:t>
      </w:r>
    </w:p>
    <w:p w14:paraId="133C5FCA" w14:textId="77777777" w:rsidR="00875A48" w:rsidRDefault="00875A48" w:rsidP="00875A48">
      <w:pPr>
        <w:rPr>
          <w:lang w:val="en-US"/>
        </w:rPr>
      </w:pPr>
      <w:r>
        <w:rPr>
          <w:lang w:val="en-US"/>
        </w:rPr>
        <w:t>Upon generating a usage report for a URR towards the CP function, the UP function shall:</w:t>
      </w:r>
    </w:p>
    <w:p w14:paraId="0E33908B" w14:textId="77777777" w:rsidR="00875A48" w:rsidRDefault="00875A48" w:rsidP="00875A48">
      <w:pPr>
        <w:pStyle w:val="B1"/>
        <w:rPr>
          <w:lang w:val="x-none"/>
        </w:rPr>
      </w:pPr>
      <w:r>
        <w:t>-</w:t>
      </w:r>
      <w:r>
        <w:tab/>
        <w:t>reset its ongoing measurement counts for the related URR (</w:t>
      </w:r>
      <w:proofErr w:type="gramStart"/>
      <w:r>
        <w:t>i.e.</w:t>
      </w:r>
      <w:proofErr w:type="gramEnd"/>
      <w:r>
        <w:t xml:space="preserve"> the UP function shall report in a usage report the network resources usage measurement since the last usage report for that URR);</w:t>
      </w:r>
    </w:p>
    <w:p w14:paraId="6B3CD4E6" w14:textId="77777777" w:rsidR="00875A48" w:rsidRDefault="00875A48" w:rsidP="00875A48">
      <w:pPr>
        <w:pStyle w:val="B1"/>
      </w:pPr>
      <w:r>
        <w:t>-</w:t>
      </w:r>
      <w:r>
        <w:tab/>
      </w:r>
      <w:bookmarkStart w:id="60" w:name="_Hlk533186333"/>
      <w:r>
        <w:t xml:space="preserve">re-apply all the thresholds (Volume/Time/Event Threshold) provisioned for the related URR, if the usage report was triggered due to one of the thresholds being reached, </w:t>
      </w:r>
      <w:proofErr w:type="gramStart"/>
      <w:r>
        <w:t>i.e.</w:t>
      </w:r>
      <w:proofErr w:type="gramEnd"/>
      <w:r>
        <w:t xml:space="preserve"> upon the reporting triggers VOLTH/TIMTH/EVETH; and</w:t>
      </w:r>
    </w:p>
    <w:p w14:paraId="17C0626F" w14:textId="77777777" w:rsidR="00875A48" w:rsidRDefault="00875A48" w:rsidP="00875A48">
      <w:pPr>
        <w:pStyle w:val="B1"/>
      </w:pPr>
      <w:r>
        <w:lastRenderedPageBreak/>
        <w:t>-</w:t>
      </w:r>
      <w:r>
        <w:tab/>
      </w:r>
      <w:r>
        <w:rPr>
          <w:lang w:val="en-US"/>
        </w:rPr>
        <w:t xml:space="preserve">adjust the threshold and/or quota for volume/time/event (if provisioned in the URR) respectively by </w:t>
      </w:r>
      <w:r>
        <w:t>subtracting the (</w:t>
      </w:r>
      <w:r>
        <w:rPr>
          <w:lang w:val="en-US"/>
        </w:rPr>
        <w:t>volume/time/event)</w:t>
      </w:r>
      <w:r>
        <w:t xml:space="preserve"> reported usage in the usage report </w:t>
      </w:r>
      <w:r>
        <w:rPr>
          <w:lang w:eastAsia="fr-FR"/>
        </w:rPr>
        <w:t>to determine when to generate the next report,</w:t>
      </w:r>
      <w:r>
        <w:t xml:space="preserve"> if the usage report trigger is set with PERIO/LIUSA/ENVCL/STOPT; and</w:t>
      </w:r>
      <w:bookmarkEnd w:id="60"/>
    </w:p>
    <w:p w14:paraId="4A8CFEEF" w14:textId="77777777" w:rsidR="00875A48" w:rsidRDefault="00875A48" w:rsidP="00875A48">
      <w:pPr>
        <w:pStyle w:val="B1"/>
      </w:pPr>
      <w:r>
        <w:t>-</w:t>
      </w:r>
      <w:r>
        <w:tab/>
        <w:t>continue to apply the remaining provisioned parameters in the URR and perform the related network resources usage measurement(s), until getting any further instruction from the CP function.</w:t>
      </w:r>
    </w:p>
    <w:p w14:paraId="1E1D0306" w14:textId="77777777" w:rsidR="00875A48" w:rsidRDefault="00875A48" w:rsidP="00875A48">
      <w:pPr>
        <w:rPr>
          <w:lang w:val="en-US"/>
        </w:rPr>
      </w:pPr>
      <w:r>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w:t>
      </w:r>
    </w:p>
    <w:p w14:paraId="5A09BBBE" w14:textId="77777777" w:rsidR="00875A48" w:rsidRDefault="00875A48" w:rsidP="00875A48">
      <w:pPr>
        <w:rPr>
          <w:lang w:val="en-US"/>
        </w:rPr>
      </w:pPr>
      <w:r>
        <w:rPr>
          <w:lang w:val="en-US"/>
        </w:rPr>
        <w:t>At receiving a quota with value set to zero, the UP function shall:</w:t>
      </w:r>
    </w:p>
    <w:p w14:paraId="42745B90" w14:textId="77777777" w:rsidR="00875A48" w:rsidRDefault="00875A48" w:rsidP="00875A48">
      <w:pPr>
        <w:pStyle w:val="B1"/>
        <w:rPr>
          <w:lang w:val="en-US"/>
        </w:rPr>
      </w:pPr>
      <w:r>
        <w:rPr>
          <w:lang w:val="en-US"/>
        </w:rPr>
        <w:t>-</w:t>
      </w:r>
      <w:r>
        <w:rPr>
          <w:lang w:val="en-US"/>
        </w:rPr>
        <w:tab/>
        <w:t xml:space="preserve">handle packets based on the FAR associated with the PDR, if the packets match the Application ID(s) or the SDF Filter(s) provisioned in the IE </w:t>
      </w:r>
      <w:r>
        <w:t xml:space="preserve">Exempted </w:t>
      </w:r>
      <w:r>
        <w:rPr>
          <w:lang w:val="en-US"/>
        </w:rPr>
        <w:t xml:space="preserve">Application ID for Quota Action or the </w:t>
      </w:r>
      <w:r>
        <w:t xml:space="preserve">Exempted </w:t>
      </w:r>
      <w:r>
        <w:rPr>
          <w:lang w:val="en-US"/>
        </w:rPr>
        <w:t>SDF Filter for Quota Action; and</w:t>
      </w:r>
    </w:p>
    <w:p w14:paraId="04E9809A" w14:textId="77777777" w:rsidR="00875A48" w:rsidRDefault="00875A48" w:rsidP="00875A48">
      <w:pPr>
        <w:pStyle w:val="B1"/>
        <w:rPr>
          <w:rFonts w:eastAsia="Batang"/>
          <w:noProof/>
          <w:lang w:eastAsia="ko-KR"/>
        </w:rPr>
      </w:pPr>
      <w:r>
        <w:rPr>
          <w:lang w:val="en-US"/>
        </w:rPr>
        <w:t>-</w:t>
      </w:r>
      <w:r>
        <w:rPr>
          <w:lang w:val="en-US"/>
        </w:rPr>
        <w:tab/>
        <w:t xml:space="preserve">apply the FAR identified in the FAR ID for Quota Action IE if the CP function has provisioned it, otherwise the UP function </w:t>
      </w:r>
      <w:r>
        <w:t xml:space="preserve">shall </w:t>
      </w:r>
      <w:r>
        <w:rPr>
          <w:lang w:val="en-US"/>
        </w:rPr>
        <w:t xml:space="preserve">stop forwarding packets (or only </w:t>
      </w:r>
      <w:r>
        <w:rPr>
          <w:rFonts w:eastAsia="Batang"/>
          <w:noProof/>
          <w:lang w:eastAsia="ko-KR"/>
        </w:rPr>
        <w:t>allow forwarding of some limited user plane traffic, based on operator policy in the UP function)</w:t>
      </w:r>
      <w:r>
        <w:rPr>
          <w:rFonts w:eastAsia="Batang"/>
          <w:noProof/>
          <w:lang w:val="sv-SE" w:eastAsia="ko-KR"/>
        </w:rPr>
        <w:t xml:space="preserve">; </w:t>
      </w:r>
      <w:r>
        <w:rPr>
          <w:rFonts w:eastAsia="Batang"/>
          <w:noProof/>
          <w:lang w:eastAsia="ko-KR"/>
        </w:rPr>
        <w:t>and</w:t>
      </w:r>
    </w:p>
    <w:p w14:paraId="0CF74CE5" w14:textId="77777777" w:rsidR="00875A48" w:rsidRDefault="00875A48" w:rsidP="00875A48">
      <w:pPr>
        <w:pStyle w:val="B1"/>
      </w:pPr>
      <w:r>
        <w:rPr>
          <w:rFonts w:eastAsia="Batang"/>
          <w:noProof/>
          <w:lang w:eastAsia="ko-KR"/>
        </w:rPr>
        <w:t>-</w:t>
      </w:r>
      <w:r>
        <w:rPr>
          <w:rFonts w:eastAsia="Batang"/>
          <w:noProof/>
          <w:lang w:eastAsia="ko-KR"/>
        </w:rPr>
        <w:tab/>
      </w:r>
      <w:r>
        <w:t>report in a usage report the network resources usage measurement since the last usage report for that URR, if applicable.</w:t>
      </w:r>
    </w:p>
    <w:p w14:paraId="064DA278" w14:textId="77777777" w:rsidR="00875A48" w:rsidRDefault="00875A48" w:rsidP="00875A48">
      <w:pPr>
        <w:rPr>
          <w:lang w:val="en-US"/>
        </w:rPr>
      </w:pPr>
      <w:r>
        <w:rPr>
          <w:lang w:val="en-US"/>
        </w:rPr>
        <w:t>When the UP function receives a non-zero quota for the same URR in one subsequent PFCP Session Modification Request message, the UP function shall apply the (normal) FAR associated with the PDR (detecting the application traffic) for the buffered traffic if the FAR ID for Quota Action was set to buffer the application traffic at zero quota (either be provisioned with zero quota earlier or the quota has been exhausted).</w:t>
      </w:r>
    </w:p>
    <w:p w14:paraId="6B5E8EB0" w14:textId="77777777" w:rsidR="00875A48" w:rsidRDefault="00875A48" w:rsidP="00875A48">
      <w:pPr>
        <w:pStyle w:val="NO"/>
        <w:rPr>
          <w:lang w:val="x-none"/>
        </w:rPr>
      </w:pPr>
      <w:r>
        <w:t>NOTE 1:</w:t>
      </w:r>
      <w:r>
        <w:tab/>
        <w:t xml:space="preserve">The UP function determines when to send its next usage report to the CP function by deducting from the newly provisioned threshold or quota the traffic it has forwarded since its last usage report. As an example, if the UP function has forwarded 10 Mbytes of traffic since </w:t>
      </w:r>
      <w:proofErr w:type="gramStart"/>
      <w:r>
        <w:t>it</w:t>
      </w:r>
      <w:proofErr w:type="gramEnd"/>
      <w:r>
        <w:t xml:space="preserve"> last usage report to the CP function and the CP function provisions a new volume threshold or quota of 100 Mbytes, the UP function sends its next usage report upon forwarding an additional 90 Mbytes traffic.</w:t>
      </w:r>
      <w:bookmarkStart w:id="61" w:name="_Hlk516847487"/>
    </w:p>
    <w:p w14:paraId="2594DF83" w14:textId="77777777" w:rsidR="00875A48" w:rsidRDefault="00875A48" w:rsidP="00875A48">
      <w:pPr>
        <w:pStyle w:val="NO"/>
      </w:pPr>
      <w:r>
        <w:t>NOTE 2:</w:t>
      </w:r>
      <w:r>
        <w:tab/>
        <w:t>When receiving a new threshold or quota from the CP function for a measurement that is already ongoing in the UP function and if the UP function has already generated the usage report but had not sent it, the UP function can send the usage report before performing the update of the URR.</w:t>
      </w:r>
      <w:bookmarkEnd w:id="61"/>
    </w:p>
    <w:p w14:paraId="5B4F7BE1" w14:textId="77777777" w:rsidR="00875A48" w:rsidRDefault="00875A48" w:rsidP="00875A48">
      <w:pPr>
        <w:pStyle w:val="NO"/>
      </w:pPr>
      <w:r>
        <w:t>NOTE 3:</w:t>
      </w:r>
      <w:r>
        <w:tab/>
        <w:t>A URR with the quota set to 0 can be provisioned when a service data flow is not allowed to start before quota is allocated to the service. See clause 5.4.11.</w:t>
      </w:r>
    </w:p>
    <w:p w14:paraId="13505808" w14:textId="18BF3C8E" w:rsidR="00875A48" w:rsidRDefault="00875A48" w:rsidP="00875A48">
      <w:pPr>
        <w:rPr>
          <w:lang w:val="en-US"/>
        </w:rPr>
      </w:pPr>
      <w:r>
        <w:rPr>
          <w:lang w:val="en-US"/>
        </w:rPr>
        <w:t>When reporting the network resources usage before and after a Monitoring Time, the UP function shall send two Usage Reports in the PFCP message (</w:t>
      </w:r>
      <w:proofErr w:type="gramStart"/>
      <w:r>
        <w:rPr>
          <w:lang w:val="en-US"/>
        </w:rPr>
        <w:t>e.g.</w:t>
      </w:r>
      <w:proofErr w:type="gramEnd"/>
      <w:r>
        <w:rPr>
          <w:lang w:val="en-US"/>
        </w:rPr>
        <w:t xml:space="preserve">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ins w:id="62" w:author="Frank, 2021-10, v2" w:date="2021-11-04T14:59:00Z">
        <w:r w:rsidR="00930810">
          <w:rPr>
            <w:lang w:val="en-US"/>
          </w:rPr>
          <w:t xml:space="preserve"> For a URR, when multiple (Additional) Monitoring Time IEs are provisioned, or a new Monitoring Time is provisioned after the previous Monitoring Time has passed, the UP fu</w:t>
        </w:r>
      </w:ins>
      <w:ins w:id="63" w:author="Frank, 2021-10, meeting v1" w:date="2021-11-18T13:49:00Z">
        <w:r w:rsidR="00595455">
          <w:rPr>
            <w:lang w:val="en-US"/>
          </w:rPr>
          <w:t>n</w:t>
        </w:r>
      </w:ins>
      <w:ins w:id="64" w:author="Frank, 2021-10, v2" w:date="2021-11-04T14:59:00Z">
        <w:r w:rsidR="00930810">
          <w:rPr>
            <w:lang w:val="en-US"/>
          </w:rPr>
          <w:t>ction may not be able to send the u</w:t>
        </w:r>
      </w:ins>
      <w:ins w:id="65" w:author="Frank, 2021-10, meeting v1" w:date="2021-11-18T13:49:00Z">
        <w:r w:rsidR="00595455">
          <w:rPr>
            <w:lang w:val="en-US"/>
          </w:rPr>
          <w:t>s</w:t>
        </w:r>
      </w:ins>
      <w:ins w:id="66" w:author="Frank, 2021-10, v2" w:date="2021-11-04T14:59:00Z">
        <w:r w:rsidR="00930810">
          <w:rPr>
            <w:lang w:val="en-US"/>
          </w:rPr>
          <w:t>age report with the Usage Information set to "AFT" for the previous Monitoring Time if there is no Reporting Trigger armed before the next Monitoring Time is reached; in such case, the UP function may send multiple usage reports with the Usage Information set to "BEF", together with one usage report with the Usage Information set to "AFT".</w:t>
        </w:r>
      </w:ins>
    </w:p>
    <w:p w14:paraId="0C4DF6F6" w14:textId="77777777" w:rsidR="00875A48" w:rsidRDefault="00875A48" w:rsidP="00875A48">
      <w:pPr>
        <w:pStyle w:val="NO"/>
        <w:rPr>
          <w:rFonts w:eastAsia="Batang"/>
          <w:noProof/>
          <w:lang w:val="x-none" w:eastAsia="ko-KR"/>
        </w:rPr>
      </w:pPr>
      <w:r>
        <w:rPr>
          <w:rFonts w:eastAsia="Batang"/>
          <w:noProof/>
          <w:lang w:eastAsia="ko-KR"/>
        </w:rPr>
        <w:t>NOTE 4:</w:t>
      </w:r>
      <w:r>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14:paraId="2607FCDB" w14:textId="77777777" w:rsidR="00875A48" w:rsidRDefault="00875A48" w:rsidP="00875A48">
      <w:pPr>
        <w:rPr>
          <w:lang w:val="en-US"/>
        </w:rPr>
      </w:pPr>
      <w:r>
        <w:rPr>
          <w:lang w:val="en-US"/>
        </w:rPr>
        <w:t xml:space="preserve">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w:t>
      </w:r>
      <w:proofErr w:type="gramStart"/>
      <w:r>
        <w:rPr>
          <w:lang w:val="en-US"/>
        </w:rPr>
        <w:t>needs</w:t>
      </w:r>
      <w:proofErr w:type="gramEnd"/>
      <w:r>
        <w:rPr>
          <w:lang w:val="en-US"/>
        </w:rPr>
        <w:t xml:space="preserve">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p>
    <w:p w14:paraId="1B7C2DF6" w14:textId="77777777" w:rsidR="00875A48" w:rsidRDefault="00875A48" w:rsidP="00875A48">
      <w:pPr>
        <w:rPr>
          <w:lang w:val="en-US"/>
        </w:rPr>
      </w:pPr>
      <w:r>
        <w:rPr>
          <w:lang w:val="en-US"/>
        </w:rPr>
        <w:lastRenderedPageBreak/>
        <w:t>For the volume-based measurement method, the UP function shall include all the counters (Total, Uplink and Downlink) of the URR in the Volume Measurement IE in the Usage Report IE; the UP function shall also include the number of packets counted for Total, Uplink, Downlink in the Volume Measurement IE if requested by the CP function and if the UP function supports the MNOP feature.</w:t>
      </w:r>
    </w:p>
    <w:p w14:paraId="05FBE607" w14:textId="77777777" w:rsidR="00875A48" w:rsidRDefault="00875A48" w:rsidP="00875A48">
      <w:pPr>
        <w:rPr>
          <w:lang w:val="en-US"/>
        </w:rPr>
      </w:pPr>
      <w:r>
        <w:rPr>
          <w:lang w:val="en-US"/>
        </w:rPr>
        <w:t xml:space="preserve">A usage report triggered only due to the Dropped DL Traffic Threshold (DROTH) or Start of Traffic (START), or MAC Address Reporting (MACAR), or IP Multicast Join/Leave (IPMJL) shall not contain any measurement information, </w:t>
      </w:r>
      <w:proofErr w:type="gramStart"/>
      <w:r>
        <w:rPr>
          <w:lang w:val="en-US"/>
        </w:rPr>
        <w:t>i.e.</w:t>
      </w:r>
      <w:proofErr w:type="gramEnd"/>
      <w:r>
        <w:rPr>
          <w:lang w:val="en-US"/>
        </w:rPr>
        <w:t xml:space="preserve"> either the </w:t>
      </w:r>
      <w:r>
        <w:rPr>
          <w:szCs w:val="18"/>
          <w:lang w:val="en-US"/>
        </w:rPr>
        <w:t>Volume/Duration Measurement</w:t>
      </w:r>
      <w:r>
        <w:rPr>
          <w:lang w:val="en-US"/>
        </w:rPr>
        <w:t xml:space="preserve"> set to zero or </w:t>
      </w:r>
      <w:r>
        <w:rPr>
          <w:szCs w:val="18"/>
          <w:lang w:val="en-US"/>
        </w:rPr>
        <w:t>Volume/Duration Measurement IE is not present</w:t>
      </w:r>
      <w:r>
        <w:rPr>
          <w:lang w:val="en-US"/>
        </w:rPr>
        <w:t>.</w:t>
      </w:r>
    </w:p>
    <w:p w14:paraId="2BB43BBD" w14:textId="77777777" w:rsidR="00875A48" w:rsidRDefault="00875A48" w:rsidP="00875A48">
      <w:pPr>
        <w:rPr>
          <w:rFonts w:eastAsia="Batang"/>
          <w:noProof/>
          <w:lang w:eastAsia="ko-KR"/>
        </w:rPr>
      </w:pPr>
      <w:r>
        <w:rPr>
          <w:lang w:val="en-US"/>
        </w:rPr>
        <w:t>When being instructed to remove a URR or the last PDR associated to a URR, t</w:t>
      </w:r>
      <w:r>
        <w:rPr>
          <w:rFonts w:eastAsia="Batang"/>
          <w:noProof/>
          <w:lang w:eastAsia="ko-KR"/>
        </w:rPr>
        <w:t>he UP function shall stop its ongoing measurements for the URR and include a Usage Report in the PFCP Session Modification Response or in an additional PFCP Session Report Request if there are non-null measurements to report for the URR. When being instructed to remove the last PDR associated to a URR, the UP function shall keep the URR and reset any measurement for the URR.</w:t>
      </w:r>
    </w:p>
    <w:p w14:paraId="3C64870B" w14:textId="77777777" w:rsidR="00875A48" w:rsidRDefault="00875A48" w:rsidP="00875A48">
      <w:pPr>
        <w:pStyle w:val="NO"/>
        <w:rPr>
          <w:noProof/>
          <w:lang w:eastAsia="ko-KR"/>
        </w:rPr>
      </w:pPr>
      <w:r>
        <w:rPr>
          <w:noProof/>
          <w:lang w:eastAsia="ko-KR"/>
        </w:rPr>
        <w:t>NOTE 5:</w:t>
      </w:r>
      <w:r>
        <w:rPr>
          <w:noProof/>
          <w:lang w:eastAsia="ko-KR"/>
        </w:rPr>
        <w:tab/>
        <w:t>A URR provisioned in a PFCP session can be provisioned/kept in the UP function without being associated with any PDR and the URR can be associated with a PDR in a later stage. The UP function will not remember any remaining quota and will consider the quota (if provisioned) as it was provisioned.</w:t>
      </w:r>
    </w:p>
    <w:p w14:paraId="779D927A" w14:textId="77777777" w:rsidR="00875A48" w:rsidRDefault="00875A48" w:rsidP="00875A48">
      <w:r>
        <w:rPr>
          <w:rFonts w:eastAsia="Batang"/>
          <w:noProof/>
          <w:lang w:eastAsia="ko-KR"/>
        </w:rPr>
        <w:t>When being instructed to</w:t>
      </w:r>
      <w:r>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14:paraId="73093838" w14:textId="77777777" w:rsidR="00875A48" w:rsidRDefault="00875A48" w:rsidP="00875A48">
      <w:pPr>
        <w:pStyle w:val="B1"/>
      </w:pPr>
      <w:r>
        <w:rPr>
          <w:rFonts w:eastAsia="Batang"/>
        </w:rPr>
        <w:t>-</w:t>
      </w:r>
      <w:r>
        <w:rPr>
          <w:rFonts w:eastAsia="Batang"/>
        </w:rPr>
        <w:tab/>
        <w:t>if the Quota Holding Time is expired and if the reporting trigger QUHTI is set;</w:t>
      </w:r>
    </w:p>
    <w:p w14:paraId="43BEBDBF" w14:textId="77777777" w:rsidR="00875A48" w:rsidRDefault="00875A48" w:rsidP="00875A48">
      <w:pPr>
        <w:pStyle w:val="NO"/>
      </w:pPr>
      <w:r>
        <w:t>NOTE 6:</w:t>
      </w:r>
      <w:r>
        <w:tab/>
        <w:t>The Quota Holding Time can have been started before the URR is deactivated or starts from the moment when the URR is deactivated since no quota will be consumed.</w:t>
      </w:r>
    </w:p>
    <w:p w14:paraId="0782168A" w14:textId="77777777" w:rsidR="00875A48" w:rsidRDefault="00875A48" w:rsidP="00875A48">
      <w:pPr>
        <w:pStyle w:val="B1"/>
        <w:rPr>
          <w:noProof/>
        </w:rPr>
      </w:pPr>
      <w:r>
        <w:rPr>
          <w:lang w:eastAsia="zh-CN"/>
        </w:rPr>
        <w:t>-</w:t>
      </w:r>
      <w:r>
        <w:rPr>
          <w:lang w:eastAsia="zh-CN"/>
        </w:rPr>
        <w:tab/>
        <w:t xml:space="preserve">if it is the time for a periodic reporting and if the reporting trigger </w:t>
      </w:r>
      <w:r>
        <w:rPr>
          <w:noProof/>
        </w:rPr>
        <w:t>PERIO is set;</w:t>
      </w:r>
    </w:p>
    <w:p w14:paraId="24A770EB" w14:textId="77777777" w:rsidR="00875A48" w:rsidRDefault="00875A48" w:rsidP="00875A48">
      <w:pPr>
        <w:pStyle w:val="B1"/>
        <w:rPr>
          <w:noProof/>
        </w:rPr>
      </w:pPr>
      <w:r>
        <w:rPr>
          <w:noProof/>
        </w:rPr>
        <w:t>-</w:t>
      </w:r>
      <w:r>
        <w:rPr>
          <w:noProof/>
        </w:rPr>
        <w:tab/>
        <w:t>if it is required to send a usage report for this URR when a usage report is reported for a linked URR and if the reporting trigger LIUSA is set;</w:t>
      </w:r>
    </w:p>
    <w:p w14:paraId="46A3B778" w14:textId="77777777" w:rsidR="00875A48" w:rsidRDefault="00875A48" w:rsidP="00875A48">
      <w:pPr>
        <w:rPr>
          <w:rFonts w:eastAsia="Batang"/>
          <w:noProof/>
          <w:lang w:eastAsia="ko-KR"/>
        </w:rPr>
      </w:pPr>
      <w:r>
        <w:rPr>
          <w:noProof/>
        </w:rPr>
        <w:t>-</w:t>
      </w:r>
      <w:r>
        <w:rPr>
          <w:noProof/>
        </w:rPr>
        <w:tab/>
        <w:t xml:space="preserve">if it is required to send an immeditate report upon a query </w:t>
      </w:r>
      <w:r>
        <w:rPr>
          <w:rFonts w:eastAsia="Batang"/>
          <w:noProof/>
          <w:lang w:eastAsia="ko-KR"/>
        </w:rPr>
        <w:t>for the URR, or the URR is removed, dissociated from the last PDR.</w:t>
      </w:r>
    </w:p>
    <w:p w14:paraId="11C2571B" w14:textId="77777777" w:rsidR="00875A48" w:rsidRDefault="00875A48" w:rsidP="00875A48">
      <w:pPr>
        <w:pStyle w:val="NO"/>
        <w:rPr>
          <w:rFonts w:eastAsia="Batang"/>
          <w:noProof/>
          <w:lang w:eastAsia="ko-KR"/>
        </w:rPr>
      </w:pPr>
      <w:r>
        <w:rPr>
          <w:rFonts w:eastAsia="Batang"/>
          <w:noProof/>
          <w:lang w:eastAsia="ko-KR"/>
        </w:rPr>
        <w:t>NOTE 7:</w:t>
      </w:r>
      <w:r>
        <w:rPr>
          <w:rFonts w:eastAsia="Batang"/>
          <w:noProof/>
          <w:lang w:eastAsia="ko-KR"/>
        </w:rPr>
        <w:tab/>
        <w:t>Multiple usage reports can be required to be reported to the CP function when deleting a PDR that is the last one to be associated to multiple URRs.</w:t>
      </w:r>
    </w:p>
    <w:p w14:paraId="6794587C" w14:textId="77777777" w:rsidR="00875A48" w:rsidRDefault="00875A48" w:rsidP="00875A48">
      <w:pPr>
        <w:rPr>
          <w:rFonts w:eastAsia="Batang"/>
          <w:noProof/>
          <w:lang w:eastAsia="ko-KR"/>
        </w:rPr>
      </w:pPr>
      <w:r>
        <w:rPr>
          <w:rFonts w:eastAsia="Batang"/>
          <w:noProof/>
          <w:lang w:eastAsia="ko-KR"/>
        </w:rPr>
        <w:t>The CP function may request the UP function, in a PFCP Session Modification Request, to report its ongoing network resources measurement for one or multiple URRs of the PFCP session. In this case, the UP function shall:</w:t>
      </w:r>
    </w:p>
    <w:p w14:paraId="4113774C" w14:textId="77777777" w:rsidR="00875A48" w:rsidRDefault="00875A48" w:rsidP="00875A48">
      <w:pPr>
        <w:pStyle w:val="B1"/>
        <w:rPr>
          <w:rFonts w:eastAsia="Batang"/>
          <w:noProof/>
          <w:lang w:val="sv-SE" w:eastAsia="ko-KR"/>
        </w:rPr>
      </w:pPr>
      <w:r>
        <w:rPr>
          <w:rFonts w:eastAsia="Batang"/>
          <w:noProof/>
          <w:lang w:eastAsia="ko-KR"/>
        </w:rPr>
        <w:t>-</w:t>
      </w:r>
      <w:r>
        <w:rPr>
          <w:rFonts w:eastAsia="Batang"/>
          <w:noProof/>
          <w:lang w:eastAsia="ko-KR"/>
        </w:rPr>
        <w:tab/>
        <w:t>generate usage report(s) (based on the existing definition of any URR(s) included in the PFCP Session Modification Request message before any update) for the URR(s) being queried and for any associated linked usage reports (see clause 5.2.2.4) for which there are non-null measurements to report</w:t>
      </w:r>
      <w:r>
        <w:rPr>
          <w:rFonts w:eastAsia="Batang"/>
          <w:noProof/>
          <w:lang w:val="sv-SE" w:eastAsia="ko-KR"/>
        </w:rPr>
        <w:t>;</w:t>
      </w:r>
    </w:p>
    <w:p w14:paraId="22D467D1" w14:textId="77777777" w:rsidR="00875A48" w:rsidRDefault="00875A48" w:rsidP="00875A48">
      <w:pPr>
        <w:pStyle w:val="B1"/>
        <w:rPr>
          <w:rFonts w:eastAsia="Batang"/>
          <w:noProof/>
          <w:lang w:val="x-none" w:eastAsia="ko-KR"/>
        </w:rPr>
      </w:pPr>
      <w:r>
        <w:rPr>
          <w:rFonts w:eastAsia="Batang"/>
          <w:noProof/>
          <w:lang w:eastAsia="ko-KR"/>
        </w:rPr>
        <w:t>-</w:t>
      </w:r>
      <w:r>
        <w:rPr>
          <w:rFonts w:eastAsia="Batang"/>
          <w:noProof/>
          <w:lang w:eastAsia="ko-KR"/>
        </w:rPr>
        <w:tab/>
        <w:t>include them in the PFCP Session Modification Response or in additional PFCP Session Report Request messages; and</w:t>
      </w:r>
    </w:p>
    <w:p w14:paraId="499F8229" w14:textId="77777777" w:rsidR="00875A48" w:rsidRDefault="00875A48" w:rsidP="00875A48">
      <w:pPr>
        <w:pStyle w:val="B1"/>
        <w:rPr>
          <w:rFonts w:eastAsia="Batang"/>
          <w:noProof/>
          <w:lang w:val="en-US" w:eastAsia="ko-KR"/>
        </w:rPr>
      </w:pPr>
      <w:r>
        <w:rPr>
          <w:rFonts w:eastAsia="Batang"/>
          <w:noProof/>
          <w:lang w:eastAsia="ko-KR"/>
        </w:rPr>
        <w:t>-</w:t>
      </w:r>
      <w:r>
        <w:rPr>
          <w:rFonts w:eastAsia="Batang"/>
          <w:noProof/>
          <w:lang w:eastAsia="ko-KR"/>
        </w:rPr>
        <w:tab/>
        <w:t>proceed as specified above u</w:t>
      </w:r>
      <w:proofErr w:type="spellStart"/>
      <w:r>
        <w:rPr>
          <w:lang w:val="en-US"/>
        </w:rPr>
        <w:t>pon</w:t>
      </w:r>
      <w:proofErr w:type="spellEnd"/>
      <w:r>
        <w:rPr>
          <w:lang w:val="en-US"/>
        </w:rPr>
        <w:t xml:space="preserve"> generating a usage report for a URR towards the CP function</w:t>
      </w:r>
      <w:r>
        <w:rPr>
          <w:rFonts w:eastAsia="Batang"/>
          <w:noProof/>
          <w:lang w:val="en-US" w:eastAsia="ko-KR"/>
        </w:rPr>
        <w:t>, with the following additions:</w:t>
      </w:r>
    </w:p>
    <w:p w14:paraId="07513272" w14:textId="77777777" w:rsidR="00875A48" w:rsidRDefault="00875A48" w:rsidP="00875A48">
      <w:pPr>
        <w:pStyle w:val="B2"/>
        <w:rPr>
          <w:rFonts w:eastAsia="Batang"/>
          <w:noProof/>
          <w:lang w:eastAsia="ko-KR"/>
        </w:rPr>
      </w:pPr>
      <w:r>
        <w:rPr>
          <w:rFonts w:eastAsia="Batang"/>
          <w:noProof/>
          <w:lang w:eastAsia="ko-KR"/>
        </w:rPr>
        <w:t>-</w:t>
      </w:r>
      <w:r>
        <w:rPr>
          <w:rFonts w:eastAsia="Batang"/>
          <w:noProof/>
          <w:lang w:eastAsia="ko-KR"/>
        </w:rPr>
        <w:tab/>
        <w:t>if the PFCP</w:t>
      </w:r>
      <w:r>
        <w:t xml:space="preserve"> Session Modification Request includes the Update URR IE (for the URR being queried) with a Volume or Time Threshold, the UP function shall re-apply the threshold received in the request;</w:t>
      </w:r>
    </w:p>
    <w:p w14:paraId="5108E0D5" w14:textId="77777777" w:rsidR="00875A48" w:rsidRDefault="00875A48" w:rsidP="00875A48">
      <w:pPr>
        <w:pStyle w:val="B2"/>
        <w:rPr>
          <w:rFonts w:eastAsia="Batang"/>
          <w:noProof/>
          <w:lang w:val="x-none" w:eastAsia="ko-KR"/>
        </w:rPr>
      </w:pPr>
      <w:r>
        <w:rPr>
          <w:rFonts w:eastAsia="Batang"/>
          <w:noProof/>
          <w:lang w:eastAsia="ko-KR"/>
        </w:rPr>
        <w:t>-</w:t>
      </w:r>
      <w:r>
        <w:rPr>
          <w:rFonts w:eastAsia="Batang"/>
          <w:noProof/>
          <w:lang w:eastAsia="ko-KR"/>
        </w:rPr>
        <w:tab/>
        <w:t xml:space="preserve">otherwise, if a threshold and/or a quota had been set for the URR that is queried, since the usage report </w:t>
      </w:r>
      <w:r>
        <w:t xml:space="preserve">is not triggered due to the threshold being reached, the UP function shall </w:t>
      </w:r>
      <w:r>
        <w:rPr>
          <w:lang w:val="en-US"/>
        </w:rPr>
        <w:t xml:space="preserve">adjust the threshold and/or quota by </w:t>
      </w:r>
      <w:r>
        <w:t>subtracting the time/volume reported in the usage report to determine when to generate the next report</w:t>
      </w:r>
      <w:r>
        <w:rPr>
          <w:rFonts w:eastAsia="Batang"/>
          <w:noProof/>
          <w:lang w:eastAsia="ko-KR"/>
        </w:rPr>
        <w:t>.</w:t>
      </w:r>
    </w:p>
    <w:p w14:paraId="5CA625AB" w14:textId="77777777" w:rsidR="00875A48" w:rsidRDefault="00875A48" w:rsidP="00875A48">
      <w:pPr>
        <w:pStyle w:val="NO"/>
        <w:rPr>
          <w:rFonts w:eastAsia="Batang"/>
          <w:noProof/>
          <w:lang w:eastAsia="ko-KR"/>
        </w:rPr>
      </w:pPr>
      <w:r>
        <w:rPr>
          <w:rFonts w:eastAsia="Batang"/>
          <w:noProof/>
          <w:lang w:eastAsia="ko-KR"/>
        </w:rPr>
        <w:t>NOTE 8:</w:t>
      </w:r>
      <w:r>
        <w:rPr>
          <w:rFonts w:eastAsia="Batang"/>
          <w:noProof/>
          <w:lang w:eastAsia="ko-KR"/>
        </w:rPr>
        <w:tab/>
        <w:t>Upon reaching a threshold that was adjusted due to a URR query as specified above, the UP function re-applies then the threshold that was provisioned in the URR (i.e. not the value of the adjusted threshold).</w:t>
      </w:r>
    </w:p>
    <w:p w14:paraId="6CFFE63D" w14:textId="77777777" w:rsidR="00875A48" w:rsidRDefault="00875A48" w:rsidP="00875A48">
      <w:pPr>
        <w:pStyle w:val="NO"/>
        <w:rPr>
          <w:rFonts w:eastAsia="Batang"/>
          <w:noProof/>
          <w:lang w:eastAsia="ko-KR"/>
        </w:rPr>
      </w:pPr>
      <w:r>
        <w:rPr>
          <w:rFonts w:eastAsia="Batang"/>
          <w:noProof/>
          <w:lang w:eastAsia="ko-KR"/>
        </w:rPr>
        <w:lastRenderedPageBreak/>
        <w:t>NOTE 9:</w:t>
      </w:r>
      <w:r>
        <w:rPr>
          <w:rFonts w:eastAsia="Batang"/>
          <w:noProof/>
          <w:lang w:eastAsia="ko-KR"/>
        </w:rPr>
        <w:tab/>
        <w:t xml:space="preserve">The CP function can </w:t>
      </w:r>
      <w:r>
        <w:t xml:space="preserve">query a URR without including a Volume or Time Threshold in the PFCP Session Modification Request </w:t>
      </w:r>
      <w:proofErr w:type="gramStart"/>
      <w:r>
        <w:t>e.g.</w:t>
      </w:r>
      <w:proofErr w:type="gramEnd"/>
      <w:r>
        <w:t xml:space="preserve"> when it needs to close a traffic volume/service container (see clause 5.2.3.10.3 of 3GPP TS 32.251 [17]).</w:t>
      </w:r>
    </w:p>
    <w:p w14:paraId="30309930" w14:textId="77777777" w:rsidR="00875A48" w:rsidRDefault="00875A48" w:rsidP="00875A48">
      <w:pPr>
        <w:pStyle w:val="NO"/>
        <w:rPr>
          <w:rFonts w:eastAsia="Batang"/>
        </w:rPr>
      </w:pPr>
      <w:r>
        <w:rPr>
          <w:rFonts w:eastAsia="Batang"/>
        </w:rPr>
        <w:t>NOTE 10:</w:t>
      </w:r>
      <w:r>
        <w:rPr>
          <w:rFonts w:eastAsia="Batang"/>
        </w:rPr>
        <w:tab/>
      </w:r>
      <w:r>
        <w:rPr>
          <w:rFonts w:eastAsia="Batang"/>
          <w:noProof/>
          <w:lang w:eastAsia="ko-KR"/>
        </w:rPr>
        <w:t xml:space="preserve">The CP function can </w:t>
      </w:r>
      <w:r>
        <w:t xml:space="preserve">query a URR including a Volume or Time Threshold in the PFCP Session Modification Request </w:t>
      </w:r>
      <w:proofErr w:type="gramStart"/>
      <w:r>
        <w:t>e.g.</w:t>
      </w:r>
      <w:proofErr w:type="gramEnd"/>
      <w:r>
        <w:t xml:space="preserve"> when it needs to close a CDR (see clause 5.2.3.10.3 of 3GPP TS 32.251 [17]). </w:t>
      </w:r>
      <w:r>
        <w:rPr>
          <w:rFonts w:eastAsia="Batang"/>
        </w:rPr>
        <w:t>In such a case, the CP function can include the same threshold for the URR being queried in the Update URR IE in the PFCP Session Modification Request message to trigger the UP function to re-apply the threshold.</w:t>
      </w:r>
    </w:p>
    <w:p w14:paraId="537196FC" w14:textId="77777777" w:rsidR="00875A48" w:rsidRDefault="00875A48" w:rsidP="00875A48">
      <w:pPr>
        <w:pStyle w:val="NO"/>
        <w:rPr>
          <w:rFonts w:eastAsia="Batang"/>
          <w:lang w:eastAsia="ko-KR"/>
        </w:rPr>
      </w:pPr>
      <w:r>
        <w:rPr>
          <w:rFonts w:eastAsia="Batang"/>
          <w:lang w:eastAsia="ko-KR"/>
        </w:rPr>
        <w:t>NOTE 11:</w:t>
      </w:r>
      <w:r>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14:paraId="47BA2580" w14:textId="77777777" w:rsidR="00875A48" w:rsidRDefault="00875A48" w:rsidP="00875A48">
      <w:pPr>
        <w:rPr>
          <w:lang w:val="en-US"/>
        </w:rPr>
      </w:pPr>
      <w:r>
        <w:rPr>
          <w:lang w:val="en-US"/>
        </w:rPr>
        <w:t xml:space="preserve">When additional usage reports need to be sent in additional PFCP Session Report Request messages, </w:t>
      </w:r>
      <w:proofErr w:type="gramStart"/>
      <w:r>
        <w:rPr>
          <w:lang w:val="en-US"/>
        </w:rPr>
        <w:t>i.e.</w:t>
      </w:r>
      <w:proofErr w:type="gramEnd"/>
      <w:r>
        <w:rPr>
          <w:lang w:val="en-US"/>
        </w:rPr>
        <w:t xml:space="preserve"> when not all usage reports can be included in the PFCP Session Modification/Deletion Response message, the UP function shall indicate, in the PFCP Session Modification/Deletion Response message, either:</w:t>
      </w:r>
    </w:p>
    <w:p w14:paraId="4B3D852D" w14:textId="77777777" w:rsidR="00875A48" w:rsidRDefault="00875A48" w:rsidP="00875A48">
      <w:pPr>
        <w:pStyle w:val="B1"/>
        <w:rPr>
          <w:lang w:val="en-US"/>
        </w:rPr>
      </w:pPr>
      <w:r>
        <w:rPr>
          <w:lang w:val="en-US"/>
        </w:rPr>
        <w:t>-</w:t>
      </w:r>
      <w:r>
        <w:rPr>
          <w:lang w:val="en-US"/>
        </w:rPr>
        <w:tab/>
        <w:t xml:space="preserve">that more usage reports will follow, by setting the AURI flag to 1 in the </w:t>
      </w:r>
      <w:r>
        <w:t>Additional Usage Reports Information IE</w:t>
      </w:r>
      <w:r>
        <w:rPr>
          <w:lang w:val="en-US"/>
        </w:rPr>
        <w:t xml:space="preserve"> (see clause 8.2.91); or</w:t>
      </w:r>
    </w:p>
    <w:p w14:paraId="122AFBD9" w14:textId="77777777" w:rsidR="00875A48" w:rsidRDefault="00875A48" w:rsidP="00875A48">
      <w:pPr>
        <w:pStyle w:val="B1"/>
        <w:rPr>
          <w:lang w:val="en-US"/>
        </w:rPr>
      </w:pPr>
      <w:r>
        <w:rPr>
          <w:lang w:val="en-US"/>
        </w:rPr>
        <w:t>-</w:t>
      </w:r>
      <w:r>
        <w:rPr>
          <w:lang w:val="en-US"/>
        </w:rPr>
        <w:tab/>
        <w:t>the total number of additional usage reports that will be sent in all the additional PFCP Session Report Request messages (</w:t>
      </w:r>
      <w:proofErr w:type="gramStart"/>
      <w:r>
        <w:rPr>
          <w:lang w:val="en-US"/>
        </w:rPr>
        <w:t>i.e.</w:t>
      </w:r>
      <w:proofErr w:type="gramEnd"/>
      <w:r>
        <w:rPr>
          <w:lang w:val="en-US"/>
        </w:rPr>
        <w:t xml:space="preserve"> that will be sent after the PFCP Session Modification/Deletion Response message), by setting this value in the </w:t>
      </w:r>
      <w:r>
        <w:t>Additional Usage Reports Information IE</w:t>
      </w:r>
      <w:r>
        <w:rPr>
          <w:lang w:val="en-US"/>
        </w:rPr>
        <w:t xml:space="preserve"> (see clause 8.2.91).</w:t>
      </w:r>
    </w:p>
    <w:p w14:paraId="160C67E9" w14:textId="77777777" w:rsidR="00875A48" w:rsidRDefault="00875A48" w:rsidP="00875A48">
      <w:pPr>
        <w:rPr>
          <w:lang w:val="en-US"/>
        </w:rPr>
      </w:pPr>
      <w:r>
        <w:rPr>
          <w:lang w:val="en-US"/>
        </w:rPr>
        <w:t>In the former case (</w:t>
      </w:r>
      <w:proofErr w:type="gramStart"/>
      <w:r>
        <w:rPr>
          <w:lang w:val="en-US"/>
        </w:rPr>
        <w:t>i.e.</w:t>
      </w:r>
      <w:proofErr w:type="gramEnd"/>
      <w:r>
        <w:rPr>
          <w:lang w:val="en-US"/>
        </w:rPr>
        <w:t xml:space="preserve"> if the UP function indicates in the PFCP Session Modification/Deletion Response message that more usage reports will follow), the UP function shall indicate, in one of the additional PFCP Session Report Request message, the total number of additional usage reports to be sent after the PFCP Session Modification/Deletion Response message, by setting this value in the Additional Usage Reports Information IE. In both cases, the UP function may set the AURI flag to 1 in every additional PFCP Session Report Request message but the last one, to indicate that more usage reports will follow.</w:t>
      </w:r>
    </w:p>
    <w:p w14:paraId="74FB1255" w14:textId="77777777" w:rsidR="00875A48" w:rsidRDefault="00875A48" w:rsidP="00875A48">
      <w:pPr>
        <w:rPr>
          <w:lang w:val="en-US"/>
        </w:rPr>
      </w:pPr>
      <w:r>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14:paraId="5EFB4C06" w14:textId="77777777" w:rsidR="00875A48" w:rsidRDefault="00875A48" w:rsidP="00875A48">
      <w:pPr>
        <w:rPr>
          <w:lang w:eastAsia="zh-CN"/>
        </w:rPr>
      </w:pPr>
      <w:r>
        <w:rPr>
          <w:lang w:val="en-US"/>
        </w:rPr>
        <w:t xml:space="preserve">When </w:t>
      </w:r>
      <w:r>
        <w:rPr>
          <w:lang w:eastAsia="zh-CN"/>
        </w:rPr>
        <w:t>the reporting trigger "Envelope Closure" is set in the corresponding Usage Reporting Rule, the UP function shall generate a usage report with</w:t>
      </w:r>
      <w:r>
        <w:t xml:space="preserve"> the measurement of the time and/or volume as instructed in the Measurement Method</w:t>
      </w:r>
      <w:r>
        <w:rPr>
          <w:lang w:eastAsia="zh-CN"/>
        </w:rPr>
        <w:t>:</w:t>
      </w:r>
    </w:p>
    <w:p w14:paraId="69A079D7" w14:textId="77777777" w:rsidR="00875A48" w:rsidRDefault="00875A48" w:rsidP="00875A48">
      <w:pPr>
        <w:pStyle w:val="B1"/>
        <w:rPr>
          <w:lang w:eastAsia="zh-CN"/>
        </w:rPr>
      </w:pPr>
      <w:r>
        <w:rPr>
          <w:rFonts w:eastAsia="Batang"/>
          <w:noProof/>
          <w:lang w:eastAsia="ko-KR"/>
        </w:rPr>
        <w:t>-</w:t>
      </w:r>
      <w:r>
        <w:rPr>
          <w:rFonts w:eastAsia="Batang"/>
          <w:noProof/>
          <w:lang w:eastAsia="ko-KR"/>
        </w:rPr>
        <w:tab/>
        <w:t xml:space="preserve">when the </w:t>
      </w:r>
      <w:r>
        <w:rPr>
          <w:lang w:eastAsia="zh-CN"/>
        </w:rPr>
        <w:t>Inactivity Detection Time (if included) is expired;</w:t>
      </w:r>
    </w:p>
    <w:p w14:paraId="4C6F0A04" w14:textId="77777777" w:rsidR="00875A48" w:rsidRDefault="00875A48" w:rsidP="00875A48">
      <w:pPr>
        <w:pStyle w:val="B1"/>
      </w:pPr>
      <w:r>
        <w:rPr>
          <w:rFonts w:eastAsia="Batang"/>
        </w:rPr>
        <w:t>-</w:t>
      </w:r>
      <w:r>
        <w:rPr>
          <w:rFonts w:eastAsia="Batang"/>
        </w:rPr>
        <w:tab/>
      </w:r>
      <w:r>
        <w:t>when detecting no usage for the first Base Time Interval if the Base Time Interval Type in the Time Quota Mechanism is set to CTP; or</w:t>
      </w:r>
    </w:p>
    <w:p w14:paraId="5AE01E48" w14:textId="77777777" w:rsidR="00875A48" w:rsidRDefault="00875A48" w:rsidP="00875A48">
      <w:pPr>
        <w:pStyle w:val="B1"/>
        <w:rPr>
          <w:lang w:eastAsia="zh-CN"/>
        </w:rPr>
      </w:pPr>
      <w:r>
        <w:rPr>
          <w:lang w:eastAsia="zh-CN"/>
        </w:rPr>
        <w:t>-</w:t>
      </w:r>
      <w:r>
        <w:rPr>
          <w:lang w:eastAsia="zh-CN"/>
        </w:rPr>
        <w:tab/>
        <w:t>at the end of each of base time interval if the Base Time Interval Type in the Time Quota Mechanism is set to DTP.</w:t>
      </w:r>
    </w:p>
    <w:p w14:paraId="62F6A066" w14:textId="77777777" w:rsidR="00875A48" w:rsidRDefault="00875A48" w:rsidP="00875A48">
      <w:pPr>
        <w:pStyle w:val="NO"/>
      </w:pPr>
      <w:r>
        <w:t>NOTE 12:</w:t>
      </w:r>
      <w:r>
        <w:tab/>
        <w:t>Events (</w:t>
      </w:r>
      <w:proofErr w:type="gramStart"/>
      <w:r>
        <w:t>e.g.</w:t>
      </w:r>
      <w:proofErr w:type="gramEnd"/>
      <w:r>
        <w:t xml:space="preserve"> application detection information) are reported individually and independently from the usage report sent for envelope closure.</w:t>
      </w:r>
    </w:p>
    <w:p w14:paraId="2A7446A4" w14:textId="77777777" w:rsidR="00875A48" w:rsidRDefault="00875A48" w:rsidP="00875A48">
      <w:pPr>
        <w:rPr>
          <w:lang w:val="en-US"/>
        </w:rPr>
      </w:pPr>
      <w:r>
        <w:rPr>
          <w:lang w:val="en-US"/>
        </w:rPr>
        <w:t>When the UP function supports the NORP feature and if a URR is provisioned with a "Number of Reports" IE, the number of Usage Reports generated according to the Reporting Trigger(s) defined in the URR shall not be more than the value of "Number of Reports". If the UP function is requested to resume the measurement for an inactive URR, the UP function shall generate a maximum number of Usage Reports equal to the new value of the Number of Reports IE received in the Update URR if any, or equal to the value of the Number of Reports IE previously provisioned in the URR if any; if no Number of Reports IE was provisioned before, there is no limit on the number of reports to send.</w:t>
      </w:r>
    </w:p>
    <w:p w14:paraId="49C6D666" w14:textId="77777777" w:rsidR="00875A48" w:rsidRDefault="00875A48" w:rsidP="00875A48">
      <w:pPr>
        <w:rPr>
          <w:rFonts w:eastAsia="Batang"/>
          <w:lang w:eastAsia="ko-KR"/>
        </w:rPr>
      </w:pPr>
      <w:r>
        <w:rPr>
          <w:lang w:val="en-US"/>
        </w:rPr>
        <w:t xml:space="preserve">At the PFCP session termination, the UP function shall indicate to the CP function, in the PFCP Session Deletion Response, the resources that have been consumed for each URR that was provisioned in the PFCP session since the last usage report (respective to each URR). A CP function may indicate support of </w:t>
      </w:r>
      <w:r>
        <w:t>Additional Usage Reports</w:t>
      </w:r>
      <w:r>
        <w:rPr>
          <w:lang w:val="en-US"/>
        </w:rPr>
        <w:t xml:space="preserve"> in PFCP Session Deletion Request by setting the ARDR flag in the </w:t>
      </w:r>
      <w:r>
        <w:rPr>
          <w:noProof/>
        </w:rPr>
        <w:t>CP Function Features IE</w:t>
      </w:r>
      <w:r>
        <w:rPr>
          <w:lang w:val="en-US"/>
        </w:rPr>
        <w:t xml:space="preserve"> (see clause 8.2.58). When </w:t>
      </w:r>
      <w:r>
        <w:rPr>
          <w:rFonts w:eastAsia="Batang"/>
          <w:lang w:eastAsia="ko-KR"/>
        </w:rPr>
        <w:t>additional PFCP Session Report Request messages need to be sent:</w:t>
      </w:r>
    </w:p>
    <w:p w14:paraId="6C1BD235" w14:textId="77777777" w:rsidR="00875A48" w:rsidRDefault="00875A48" w:rsidP="00875A48">
      <w:pPr>
        <w:pStyle w:val="B1"/>
        <w:rPr>
          <w:lang w:val="en-US"/>
        </w:rPr>
      </w:pPr>
      <w:r>
        <w:t>-</w:t>
      </w:r>
      <w:r>
        <w:tab/>
        <w:t>the UP function shall:</w:t>
      </w:r>
    </w:p>
    <w:p w14:paraId="025C1C37" w14:textId="77777777" w:rsidR="00875A48" w:rsidRDefault="00875A48" w:rsidP="00875A48">
      <w:pPr>
        <w:pStyle w:val="B2"/>
      </w:pPr>
      <w:r>
        <w:lastRenderedPageBreak/>
        <w:t>-</w:t>
      </w:r>
      <w:r>
        <w:tab/>
        <w:t>set the cause to "More Usage Report to send" in the PFCP Session Deletion Response;</w:t>
      </w:r>
    </w:p>
    <w:p w14:paraId="22B31F42" w14:textId="77777777" w:rsidR="00875A48" w:rsidRDefault="00875A48" w:rsidP="00875A48">
      <w:pPr>
        <w:pStyle w:val="B2"/>
      </w:pPr>
      <w:r>
        <w:t>-</w:t>
      </w:r>
      <w:r>
        <w:tab/>
        <w:t>include the Additional Usage Reports Information IE in PFCP Session Deletion Response with either the AURI flag set to "1" or indicating the total number of additional usage reports that will be sent in all the additional PFCP Session Report Request messages; as described above:</w:t>
      </w:r>
    </w:p>
    <w:p w14:paraId="4CC2E013" w14:textId="77777777" w:rsidR="00875A48" w:rsidRDefault="00875A48" w:rsidP="00875A48">
      <w:pPr>
        <w:pStyle w:val="B3"/>
      </w:pPr>
      <w:r>
        <w:t>-</w:t>
      </w:r>
      <w:r>
        <w:tab/>
        <w:t>in the former case, the UP function shall indicate in one additional PFCP Session Report Request message the total number of additional usage reports that will be sent after the PFCP Session Deletion Response;</w:t>
      </w:r>
    </w:p>
    <w:p w14:paraId="6B1B131D" w14:textId="77777777" w:rsidR="00875A48" w:rsidRDefault="00875A48" w:rsidP="00875A48">
      <w:pPr>
        <w:pStyle w:val="B3"/>
      </w:pPr>
      <w:r>
        <w:t>-</w:t>
      </w:r>
      <w:r>
        <w:tab/>
        <w:t>in both cases, the UP function</w:t>
      </w:r>
      <w:r>
        <w:rPr>
          <w:lang w:val="en-US"/>
        </w:rPr>
        <w:t xml:space="preserve"> may set the AURI flag to 1 in every additional PFCP Session Report Request message but the last one, to indicate that more usage reports will follow.</w:t>
      </w:r>
    </w:p>
    <w:p w14:paraId="08B9340D" w14:textId="77777777" w:rsidR="00875A48" w:rsidRDefault="00875A48" w:rsidP="00875A48">
      <w:pPr>
        <w:pStyle w:val="B2"/>
      </w:pPr>
      <w:r>
        <w:t>-</w:t>
      </w:r>
      <w:r>
        <w:tab/>
        <w:t>set the PSDBU flag to 1 in the last PFCP Session Report Request message.</w:t>
      </w:r>
    </w:p>
    <w:p w14:paraId="440E9B95" w14:textId="77777777" w:rsidR="00875A48" w:rsidRDefault="00875A48" w:rsidP="00875A48">
      <w:pPr>
        <w:pStyle w:val="B1"/>
      </w:pPr>
      <w:r>
        <w:t>-</w:t>
      </w:r>
      <w:r>
        <w:tab/>
        <w:t>when the CP function receives a PFCP Session Deletion Response with the Cause set to "More Usage Report to send", the CP function shall not delete the PFCP session until it receives a PFCP Session Report Request message with the PSDBU flag set to "1" (that indicates this is the last report), or until an implementation specific timer expires otherwise.</w:t>
      </w:r>
    </w:p>
    <w:p w14:paraId="7F737A31" w14:textId="77777777" w:rsidR="00875A48" w:rsidRDefault="00875A48" w:rsidP="00875A48">
      <w:pPr>
        <w:rPr>
          <w:lang w:eastAsia="zh-CN"/>
        </w:rPr>
      </w:pPr>
      <w:r>
        <w:rPr>
          <w:lang w:eastAsia="zh-CN"/>
        </w:rPr>
        <w:t xml:space="preserve">Upon receiving the Usage Report from the UP function, the CP function may initiate PFCP Session Modification procedure as result of the communication with the PCRF or OCS, as described in clause 5.3 of 3GPP TS 23.214 [2], </w:t>
      </w:r>
      <w:proofErr w:type="gramStart"/>
      <w:r>
        <w:rPr>
          <w:lang w:eastAsia="zh-CN"/>
        </w:rPr>
        <w:t>e.g.</w:t>
      </w:r>
      <w:proofErr w:type="gramEnd"/>
      <w:r>
        <w:rPr>
          <w:lang w:eastAsia="zh-CN"/>
        </w:rPr>
        <w:t xml:space="preserve"> by:</w:t>
      </w:r>
    </w:p>
    <w:p w14:paraId="0C23AC8E" w14:textId="77777777" w:rsidR="00875A48" w:rsidRDefault="00875A48" w:rsidP="00875A48">
      <w:pPr>
        <w:pStyle w:val="B1"/>
        <w:rPr>
          <w:lang w:val="en-US"/>
        </w:rPr>
      </w:pPr>
      <w:r>
        <w:rPr>
          <w:lang w:val="en-US"/>
        </w:rPr>
        <w:t>-</w:t>
      </w:r>
      <w:r>
        <w:rPr>
          <w:lang w:val="en-US"/>
        </w:rPr>
        <w:tab/>
        <w:t>modifying the URR (</w:t>
      </w:r>
      <w:proofErr w:type="gramStart"/>
      <w:r>
        <w:rPr>
          <w:lang w:val="en-US"/>
        </w:rPr>
        <w:t>e.g.</w:t>
      </w:r>
      <w:proofErr w:type="gramEnd"/>
      <w:r>
        <w:rPr>
          <w:lang w:val="en-US"/>
        </w:rPr>
        <w:t xml:space="preserve"> changing the Volume/Time threshold, Volume/Time quota, disabling the usage monitoring);</w:t>
      </w:r>
    </w:p>
    <w:p w14:paraId="4F9F75B6" w14:textId="77777777" w:rsidR="00875A48" w:rsidRDefault="00875A48" w:rsidP="00875A48">
      <w:pPr>
        <w:pStyle w:val="B1"/>
        <w:rPr>
          <w:lang w:val="en-US" w:eastAsia="zh-CN"/>
        </w:rPr>
      </w:pPr>
      <w:r>
        <w:rPr>
          <w:lang w:val="en-US" w:eastAsia="zh-CN"/>
        </w:rPr>
        <w:t>-</w:t>
      </w:r>
      <w:r>
        <w:rPr>
          <w:lang w:val="en-US" w:eastAsia="zh-CN"/>
        </w:rPr>
        <w:tab/>
        <w:t>creating a new FAR (</w:t>
      </w:r>
      <w:proofErr w:type="gramStart"/>
      <w:r>
        <w:rPr>
          <w:lang w:val="en-US" w:eastAsia="zh-CN"/>
        </w:rPr>
        <w:t>e.g.</w:t>
      </w:r>
      <w:proofErr w:type="gramEnd"/>
      <w:r>
        <w:rPr>
          <w:lang w:val="en-US" w:eastAsia="zh-CN"/>
        </w:rPr>
        <w:t xml:space="preserve"> for redirect) and/or modifying the existing FAR; or</w:t>
      </w:r>
    </w:p>
    <w:p w14:paraId="070E8666" w14:textId="292C1DCC" w:rsidR="00B32191" w:rsidRPr="00903662" w:rsidRDefault="00875A48" w:rsidP="00903662">
      <w:pPr>
        <w:pStyle w:val="B1"/>
        <w:rPr>
          <w:lang w:val="en-US" w:eastAsia="zh-CN"/>
        </w:rPr>
      </w:pPr>
      <w:r>
        <w:rPr>
          <w:lang w:val="en-US" w:eastAsia="zh-CN"/>
        </w:rPr>
        <w:t>-</w:t>
      </w:r>
      <w:r>
        <w:rPr>
          <w:lang w:val="en-US" w:eastAsia="zh-CN"/>
        </w:rPr>
        <w:tab/>
        <w:t>modifying the QER (s) in the PFCP session.</w:t>
      </w: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322B2" w:rsidRPr="006B541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67F64" w14:textId="77777777" w:rsidR="000E522D" w:rsidRDefault="000E522D">
      <w:r>
        <w:separator/>
      </w:r>
    </w:p>
  </w:endnote>
  <w:endnote w:type="continuationSeparator" w:id="0">
    <w:p w14:paraId="10F6BE81" w14:textId="77777777" w:rsidR="000E522D" w:rsidRDefault="000E5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B32191" w:rsidRDefault="00B321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B32191" w:rsidRDefault="00B321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B32191" w:rsidRDefault="00B321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2EF2AD" w14:textId="77777777" w:rsidR="000E522D" w:rsidRDefault="000E522D">
      <w:r>
        <w:separator/>
      </w:r>
    </w:p>
  </w:footnote>
  <w:footnote w:type="continuationSeparator" w:id="0">
    <w:p w14:paraId="782A017A" w14:textId="77777777" w:rsidR="000E522D" w:rsidRDefault="000E5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32191" w:rsidRDefault="00B321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B32191" w:rsidRDefault="00B321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B32191" w:rsidRDefault="00B321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32191" w:rsidRDefault="00B3219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32191" w:rsidRDefault="00B321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32191" w:rsidRDefault="00B321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6"/>
  </w:num>
  <w:num w:numId="6">
    <w:abstractNumId w:val="18"/>
  </w:num>
  <w:num w:numId="7">
    <w:abstractNumId w:val="15"/>
  </w:num>
  <w:num w:numId="8">
    <w:abstractNumId w:val="17"/>
  </w:num>
  <w:num w:numId="9">
    <w:abstractNumId w:val="14"/>
  </w:num>
  <w:num w:numId="10">
    <w:abstractNumId w:val="19"/>
  </w:num>
  <w:num w:numId="11">
    <w:abstractNumId w:val="12"/>
  </w:num>
  <w:num w:numId="12">
    <w:abstractNumId w:val="10"/>
  </w:num>
  <w:num w:numId="13">
    <w:abstractNumId w:val="9"/>
  </w:num>
  <w:num w:numId="14">
    <w:abstractNumId w:val="1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10, v2">
    <w15:presenceInfo w15:providerId="None" w15:userId="Frank, 2021-10, v2"/>
  </w15:person>
  <w15:person w15:author="Frank, 2021-10, meeting v1">
    <w15:presenceInfo w15:providerId="None" w15:userId="Frank, 2021-10, meeting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32F02"/>
    <w:rsid w:val="00033AFD"/>
    <w:rsid w:val="00035355"/>
    <w:rsid w:val="00044DBF"/>
    <w:rsid w:val="00055A52"/>
    <w:rsid w:val="00061637"/>
    <w:rsid w:val="000628F9"/>
    <w:rsid w:val="00064F06"/>
    <w:rsid w:val="00071D28"/>
    <w:rsid w:val="000758A0"/>
    <w:rsid w:val="00080388"/>
    <w:rsid w:val="00081EFC"/>
    <w:rsid w:val="000837D9"/>
    <w:rsid w:val="00084B86"/>
    <w:rsid w:val="00085540"/>
    <w:rsid w:val="00087360"/>
    <w:rsid w:val="00090168"/>
    <w:rsid w:val="000929AD"/>
    <w:rsid w:val="000934A5"/>
    <w:rsid w:val="00093EC7"/>
    <w:rsid w:val="000957E9"/>
    <w:rsid w:val="00097653"/>
    <w:rsid w:val="000979FA"/>
    <w:rsid w:val="000A09C8"/>
    <w:rsid w:val="000A2681"/>
    <w:rsid w:val="000A531F"/>
    <w:rsid w:val="000A6394"/>
    <w:rsid w:val="000A706C"/>
    <w:rsid w:val="000B166D"/>
    <w:rsid w:val="000B2621"/>
    <w:rsid w:val="000B6634"/>
    <w:rsid w:val="000B7FED"/>
    <w:rsid w:val="000C038A"/>
    <w:rsid w:val="000C6598"/>
    <w:rsid w:val="000C6942"/>
    <w:rsid w:val="000C705B"/>
    <w:rsid w:val="000D14A1"/>
    <w:rsid w:val="000D241D"/>
    <w:rsid w:val="000D44B3"/>
    <w:rsid w:val="000E3246"/>
    <w:rsid w:val="000E522D"/>
    <w:rsid w:val="000F1FB9"/>
    <w:rsid w:val="00100541"/>
    <w:rsid w:val="00106C97"/>
    <w:rsid w:val="00106F57"/>
    <w:rsid w:val="0011290E"/>
    <w:rsid w:val="0011438A"/>
    <w:rsid w:val="001153E0"/>
    <w:rsid w:val="001206E5"/>
    <w:rsid w:val="00120857"/>
    <w:rsid w:val="00124497"/>
    <w:rsid w:val="00125BD4"/>
    <w:rsid w:val="00126691"/>
    <w:rsid w:val="00135216"/>
    <w:rsid w:val="001409C2"/>
    <w:rsid w:val="0014518B"/>
    <w:rsid w:val="00145D43"/>
    <w:rsid w:val="00153BF2"/>
    <w:rsid w:val="00155EE0"/>
    <w:rsid w:val="00160911"/>
    <w:rsid w:val="00164E97"/>
    <w:rsid w:val="0016779F"/>
    <w:rsid w:val="00167EB7"/>
    <w:rsid w:val="00170532"/>
    <w:rsid w:val="001714D5"/>
    <w:rsid w:val="001721AE"/>
    <w:rsid w:val="00174569"/>
    <w:rsid w:val="00176193"/>
    <w:rsid w:val="00176BA5"/>
    <w:rsid w:val="00184721"/>
    <w:rsid w:val="0019054B"/>
    <w:rsid w:val="0019163F"/>
    <w:rsid w:val="00192C46"/>
    <w:rsid w:val="00193F12"/>
    <w:rsid w:val="00194320"/>
    <w:rsid w:val="001A08B3"/>
    <w:rsid w:val="001A51EC"/>
    <w:rsid w:val="001A72CC"/>
    <w:rsid w:val="001A7B60"/>
    <w:rsid w:val="001B1242"/>
    <w:rsid w:val="001B3403"/>
    <w:rsid w:val="001B52F0"/>
    <w:rsid w:val="001B7A65"/>
    <w:rsid w:val="001C2CE6"/>
    <w:rsid w:val="001C5DB6"/>
    <w:rsid w:val="001D3F18"/>
    <w:rsid w:val="001D6DB2"/>
    <w:rsid w:val="001E3FBE"/>
    <w:rsid w:val="001E41F3"/>
    <w:rsid w:val="001E4275"/>
    <w:rsid w:val="001F026A"/>
    <w:rsid w:val="001F1BD2"/>
    <w:rsid w:val="001F2279"/>
    <w:rsid w:val="001F307D"/>
    <w:rsid w:val="001F4DF1"/>
    <w:rsid w:val="00212C1B"/>
    <w:rsid w:val="002166EA"/>
    <w:rsid w:val="00221B6F"/>
    <w:rsid w:val="002247BC"/>
    <w:rsid w:val="00230CDD"/>
    <w:rsid w:val="00241CB3"/>
    <w:rsid w:val="00243608"/>
    <w:rsid w:val="00246671"/>
    <w:rsid w:val="002467B1"/>
    <w:rsid w:val="002478AC"/>
    <w:rsid w:val="0026004D"/>
    <w:rsid w:val="002640DD"/>
    <w:rsid w:val="002654E8"/>
    <w:rsid w:val="002659C6"/>
    <w:rsid w:val="00272F8A"/>
    <w:rsid w:val="00275D12"/>
    <w:rsid w:val="00284FEB"/>
    <w:rsid w:val="002860C4"/>
    <w:rsid w:val="0029090C"/>
    <w:rsid w:val="00291885"/>
    <w:rsid w:val="00292523"/>
    <w:rsid w:val="0029340E"/>
    <w:rsid w:val="002A200C"/>
    <w:rsid w:val="002B5741"/>
    <w:rsid w:val="002B5A74"/>
    <w:rsid w:val="002B5B93"/>
    <w:rsid w:val="002C38EA"/>
    <w:rsid w:val="002C5255"/>
    <w:rsid w:val="002D077C"/>
    <w:rsid w:val="002D0E3D"/>
    <w:rsid w:val="002E2478"/>
    <w:rsid w:val="002E472E"/>
    <w:rsid w:val="002E7DD9"/>
    <w:rsid w:val="002F4337"/>
    <w:rsid w:val="0030038D"/>
    <w:rsid w:val="00305409"/>
    <w:rsid w:val="003061DC"/>
    <w:rsid w:val="003118F3"/>
    <w:rsid w:val="00312A4A"/>
    <w:rsid w:val="00315E58"/>
    <w:rsid w:val="003201F1"/>
    <w:rsid w:val="0032033A"/>
    <w:rsid w:val="003206C2"/>
    <w:rsid w:val="00320F2F"/>
    <w:rsid w:val="0032588D"/>
    <w:rsid w:val="00334406"/>
    <w:rsid w:val="00341147"/>
    <w:rsid w:val="00342ACF"/>
    <w:rsid w:val="003473AF"/>
    <w:rsid w:val="003609EF"/>
    <w:rsid w:val="00361411"/>
    <w:rsid w:val="0036231A"/>
    <w:rsid w:val="00363903"/>
    <w:rsid w:val="00364A1F"/>
    <w:rsid w:val="00364DD0"/>
    <w:rsid w:val="00365298"/>
    <w:rsid w:val="003652A9"/>
    <w:rsid w:val="00366FE8"/>
    <w:rsid w:val="003672CA"/>
    <w:rsid w:val="00372379"/>
    <w:rsid w:val="00374DD4"/>
    <w:rsid w:val="00377969"/>
    <w:rsid w:val="00382A78"/>
    <w:rsid w:val="0038322C"/>
    <w:rsid w:val="003872BC"/>
    <w:rsid w:val="00395C93"/>
    <w:rsid w:val="00395FC8"/>
    <w:rsid w:val="00397390"/>
    <w:rsid w:val="003A260C"/>
    <w:rsid w:val="003B3782"/>
    <w:rsid w:val="003B7482"/>
    <w:rsid w:val="003C221D"/>
    <w:rsid w:val="003D3C13"/>
    <w:rsid w:val="003D3C34"/>
    <w:rsid w:val="003D454E"/>
    <w:rsid w:val="003D4A1B"/>
    <w:rsid w:val="003E15D7"/>
    <w:rsid w:val="003E1A36"/>
    <w:rsid w:val="003E72B5"/>
    <w:rsid w:val="003F1AA9"/>
    <w:rsid w:val="003F6FB2"/>
    <w:rsid w:val="004001A2"/>
    <w:rsid w:val="00406102"/>
    <w:rsid w:val="00407246"/>
    <w:rsid w:val="00407310"/>
    <w:rsid w:val="00410371"/>
    <w:rsid w:val="004108FB"/>
    <w:rsid w:val="00421ACA"/>
    <w:rsid w:val="0042229B"/>
    <w:rsid w:val="00423DA3"/>
    <w:rsid w:val="004242F1"/>
    <w:rsid w:val="004256E7"/>
    <w:rsid w:val="00425D25"/>
    <w:rsid w:val="00434491"/>
    <w:rsid w:val="00436AB1"/>
    <w:rsid w:val="00446A62"/>
    <w:rsid w:val="00452768"/>
    <w:rsid w:val="004579D9"/>
    <w:rsid w:val="00462F12"/>
    <w:rsid w:val="004636ED"/>
    <w:rsid w:val="00464102"/>
    <w:rsid w:val="0046681E"/>
    <w:rsid w:val="004718DC"/>
    <w:rsid w:val="004761E5"/>
    <w:rsid w:val="004836E2"/>
    <w:rsid w:val="00490D39"/>
    <w:rsid w:val="0049164F"/>
    <w:rsid w:val="004A0E09"/>
    <w:rsid w:val="004A3B59"/>
    <w:rsid w:val="004A415F"/>
    <w:rsid w:val="004A5389"/>
    <w:rsid w:val="004B0A87"/>
    <w:rsid w:val="004B2ECA"/>
    <w:rsid w:val="004B34DA"/>
    <w:rsid w:val="004B4F02"/>
    <w:rsid w:val="004B75B7"/>
    <w:rsid w:val="004C09B2"/>
    <w:rsid w:val="004C498F"/>
    <w:rsid w:val="004D19FF"/>
    <w:rsid w:val="004D3182"/>
    <w:rsid w:val="004D40D8"/>
    <w:rsid w:val="004E2810"/>
    <w:rsid w:val="004E68E9"/>
    <w:rsid w:val="004E74FE"/>
    <w:rsid w:val="004F2777"/>
    <w:rsid w:val="004F2F44"/>
    <w:rsid w:val="004F35DF"/>
    <w:rsid w:val="004F3915"/>
    <w:rsid w:val="004F42CD"/>
    <w:rsid w:val="004F4B7E"/>
    <w:rsid w:val="004F5CC6"/>
    <w:rsid w:val="005022D1"/>
    <w:rsid w:val="00506AA5"/>
    <w:rsid w:val="0051580D"/>
    <w:rsid w:val="00521F6F"/>
    <w:rsid w:val="00523B65"/>
    <w:rsid w:val="005259AC"/>
    <w:rsid w:val="00525B70"/>
    <w:rsid w:val="00527F3C"/>
    <w:rsid w:val="00533004"/>
    <w:rsid w:val="00542B94"/>
    <w:rsid w:val="00547111"/>
    <w:rsid w:val="00554571"/>
    <w:rsid w:val="00560067"/>
    <w:rsid w:val="0056720C"/>
    <w:rsid w:val="00570350"/>
    <w:rsid w:val="0057168B"/>
    <w:rsid w:val="00572C6F"/>
    <w:rsid w:val="00572E61"/>
    <w:rsid w:val="005735DA"/>
    <w:rsid w:val="0057715D"/>
    <w:rsid w:val="0057774F"/>
    <w:rsid w:val="00586C6A"/>
    <w:rsid w:val="00591C6C"/>
    <w:rsid w:val="00592D74"/>
    <w:rsid w:val="005931A6"/>
    <w:rsid w:val="00595455"/>
    <w:rsid w:val="005A5F0F"/>
    <w:rsid w:val="005B3FFD"/>
    <w:rsid w:val="005D3AE4"/>
    <w:rsid w:val="005E0F2C"/>
    <w:rsid w:val="005E0F4F"/>
    <w:rsid w:val="005E2C44"/>
    <w:rsid w:val="005E5CDC"/>
    <w:rsid w:val="005E5F66"/>
    <w:rsid w:val="005F44D6"/>
    <w:rsid w:val="005F5DA2"/>
    <w:rsid w:val="006036C7"/>
    <w:rsid w:val="0061209E"/>
    <w:rsid w:val="006129C3"/>
    <w:rsid w:val="00617480"/>
    <w:rsid w:val="006207F3"/>
    <w:rsid w:val="00621188"/>
    <w:rsid w:val="00621786"/>
    <w:rsid w:val="006257ED"/>
    <w:rsid w:val="00627225"/>
    <w:rsid w:val="00627593"/>
    <w:rsid w:val="00631009"/>
    <w:rsid w:val="006312EC"/>
    <w:rsid w:val="00631AC4"/>
    <w:rsid w:val="0063200E"/>
    <w:rsid w:val="00632B75"/>
    <w:rsid w:val="00632BD7"/>
    <w:rsid w:val="006355F6"/>
    <w:rsid w:val="00637898"/>
    <w:rsid w:val="00642070"/>
    <w:rsid w:val="00644AB8"/>
    <w:rsid w:val="00647FA7"/>
    <w:rsid w:val="006527DF"/>
    <w:rsid w:val="00653DDC"/>
    <w:rsid w:val="006578A7"/>
    <w:rsid w:val="00660BF2"/>
    <w:rsid w:val="00660FF6"/>
    <w:rsid w:val="006614FE"/>
    <w:rsid w:val="0066396B"/>
    <w:rsid w:val="0066400A"/>
    <w:rsid w:val="0066504E"/>
    <w:rsid w:val="00665C47"/>
    <w:rsid w:val="006664C0"/>
    <w:rsid w:val="006674E5"/>
    <w:rsid w:val="00670AA9"/>
    <w:rsid w:val="00671D36"/>
    <w:rsid w:val="00674A5E"/>
    <w:rsid w:val="0068575A"/>
    <w:rsid w:val="006912D3"/>
    <w:rsid w:val="00693427"/>
    <w:rsid w:val="00694F15"/>
    <w:rsid w:val="00695808"/>
    <w:rsid w:val="006972FE"/>
    <w:rsid w:val="00697304"/>
    <w:rsid w:val="006A0E4C"/>
    <w:rsid w:val="006A5896"/>
    <w:rsid w:val="006B32A9"/>
    <w:rsid w:val="006B46FB"/>
    <w:rsid w:val="006B4F9F"/>
    <w:rsid w:val="006B723B"/>
    <w:rsid w:val="006C1669"/>
    <w:rsid w:val="006C5403"/>
    <w:rsid w:val="006C67A4"/>
    <w:rsid w:val="006D1DC2"/>
    <w:rsid w:val="006D4E27"/>
    <w:rsid w:val="006E21FB"/>
    <w:rsid w:val="006E6201"/>
    <w:rsid w:val="006E7AA4"/>
    <w:rsid w:val="006E7CFA"/>
    <w:rsid w:val="006F1E5E"/>
    <w:rsid w:val="006F1F65"/>
    <w:rsid w:val="006F60F4"/>
    <w:rsid w:val="0070631E"/>
    <w:rsid w:val="007104DD"/>
    <w:rsid w:val="00715E47"/>
    <w:rsid w:val="007322B2"/>
    <w:rsid w:val="0074222E"/>
    <w:rsid w:val="0074306B"/>
    <w:rsid w:val="00752CC7"/>
    <w:rsid w:val="00755FC2"/>
    <w:rsid w:val="00756CA0"/>
    <w:rsid w:val="00767372"/>
    <w:rsid w:val="00767441"/>
    <w:rsid w:val="00773027"/>
    <w:rsid w:val="00776055"/>
    <w:rsid w:val="00777C47"/>
    <w:rsid w:val="007845D2"/>
    <w:rsid w:val="007852B5"/>
    <w:rsid w:val="0078626D"/>
    <w:rsid w:val="00786E4E"/>
    <w:rsid w:val="0079052B"/>
    <w:rsid w:val="00792342"/>
    <w:rsid w:val="00795E54"/>
    <w:rsid w:val="007977A8"/>
    <w:rsid w:val="007A1E9F"/>
    <w:rsid w:val="007A275E"/>
    <w:rsid w:val="007A2C9F"/>
    <w:rsid w:val="007A70C0"/>
    <w:rsid w:val="007B18B0"/>
    <w:rsid w:val="007B2A1A"/>
    <w:rsid w:val="007B512A"/>
    <w:rsid w:val="007B5C75"/>
    <w:rsid w:val="007C0202"/>
    <w:rsid w:val="007C2097"/>
    <w:rsid w:val="007C3747"/>
    <w:rsid w:val="007C4AA6"/>
    <w:rsid w:val="007C6951"/>
    <w:rsid w:val="007C6AB6"/>
    <w:rsid w:val="007D0643"/>
    <w:rsid w:val="007D0F68"/>
    <w:rsid w:val="007D2332"/>
    <w:rsid w:val="007D25F9"/>
    <w:rsid w:val="007D2B04"/>
    <w:rsid w:val="007D6A07"/>
    <w:rsid w:val="007D7AC3"/>
    <w:rsid w:val="007E08EC"/>
    <w:rsid w:val="007E3C1B"/>
    <w:rsid w:val="007E7882"/>
    <w:rsid w:val="007F7259"/>
    <w:rsid w:val="00802DC3"/>
    <w:rsid w:val="008040A8"/>
    <w:rsid w:val="00804486"/>
    <w:rsid w:val="00806500"/>
    <w:rsid w:val="008069ED"/>
    <w:rsid w:val="00811AA9"/>
    <w:rsid w:val="008172F9"/>
    <w:rsid w:val="00823D0C"/>
    <w:rsid w:val="008258AF"/>
    <w:rsid w:val="008261C0"/>
    <w:rsid w:val="008279FA"/>
    <w:rsid w:val="00827EF3"/>
    <w:rsid w:val="0083504D"/>
    <w:rsid w:val="00841D4F"/>
    <w:rsid w:val="008438EF"/>
    <w:rsid w:val="00845065"/>
    <w:rsid w:val="00846135"/>
    <w:rsid w:val="00850024"/>
    <w:rsid w:val="00861035"/>
    <w:rsid w:val="008626E7"/>
    <w:rsid w:val="00870EE7"/>
    <w:rsid w:val="00872A66"/>
    <w:rsid w:val="00873104"/>
    <w:rsid w:val="008738C6"/>
    <w:rsid w:val="0087426A"/>
    <w:rsid w:val="00875A48"/>
    <w:rsid w:val="00882C82"/>
    <w:rsid w:val="00884F62"/>
    <w:rsid w:val="008863B9"/>
    <w:rsid w:val="00890FC6"/>
    <w:rsid w:val="008A13C5"/>
    <w:rsid w:val="008A32E7"/>
    <w:rsid w:val="008A45A6"/>
    <w:rsid w:val="008A4F9D"/>
    <w:rsid w:val="008A6888"/>
    <w:rsid w:val="008B38FF"/>
    <w:rsid w:val="008C59B3"/>
    <w:rsid w:val="008D1583"/>
    <w:rsid w:val="008D194F"/>
    <w:rsid w:val="008E2133"/>
    <w:rsid w:val="008E5B50"/>
    <w:rsid w:val="008E719B"/>
    <w:rsid w:val="008F08D4"/>
    <w:rsid w:val="008F128A"/>
    <w:rsid w:val="008F3789"/>
    <w:rsid w:val="008F686C"/>
    <w:rsid w:val="008F7B1A"/>
    <w:rsid w:val="009022A5"/>
    <w:rsid w:val="009032F4"/>
    <w:rsid w:val="00903662"/>
    <w:rsid w:val="00903D0A"/>
    <w:rsid w:val="00904ED5"/>
    <w:rsid w:val="00910BAE"/>
    <w:rsid w:val="009111C0"/>
    <w:rsid w:val="00914837"/>
    <w:rsid w:val="009148DE"/>
    <w:rsid w:val="00914D46"/>
    <w:rsid w:val="009254E0"/>
    <w:rsid w:val="009261BF"/>
    <w:rsid w:val="00930084"/>
    <w:rsid w:val="00930810"/>
    <w:rsid w:val="00932D4A"/>
    <w:rsid w:val="00934298"/>
    <w:rsid w:val="00934ED4"/>
    <w:rsid w:val="009356D6"/>
    <w:rsid w:val="00937A73"/>
    <w:rsid w:val="00941E30"/>
    <w:rsid w:val="00947D3E"/>
    <w:rsid w:val="00957F7C"/>
    <w:rsid w:val="00957FB4"/>
    <w:rsid w:val="00961F7E"/>
    <w:rsid w:val="00967B41"/>
    <w:rsid w:val="009709A6"/>
    <w:rsid w:val="00975E9D"/>
    <w:rsid w:val="009777D9"/>
    <w:rsid w:val="009844F9"/>
    <w:rsid w:val="0098547D"/>
    <w:rsid w:val="00991009"/>
    <w:rsid w:val="00991B88"/>
    <w:rsid w:val="00992DB1"/>
    <w:rsid w:val="00996139"/>
    <w:rsid w:val="00996A0E"/>
    <w:rsid w:val="009A327F"/>
    <w:rsid w:val="009A5753"/>
    <w:rsid w:val="009A579D"/>
    <w:rsid w:val="009B0CA8"/>
    <w:rsid w:val="009B65B5"/>
    <w:rsid w:val="009E3297"/>
    <w:rsid w:val="009E3B63"/>
    <w:rsid w:val="009E3C2F"/>
    <w:rsid w:val="009F21B0"/>
    <w:rsid w:val="009F3DE8"/>
    <w:rsid w:val="009F734F"/>
    <w:rsid w:val="00A13F4E"/>
    <w:rsid w:val="00A14A5E"/>
    <w:rsid w:val="00A16DA2"/>
    <w:rsid w:val="00A17B29"/>
    <w:rsid w:val="00A246B6"/>
    <w:rsid w:val="00A24A0E"/>
    <w:rsid w:val="00A33A43"/>
    <w:rsid w:val="00A3628C"/>
    <w:rsid w:val="00A36A94"/>
    <w:rsid w:val="00A3725E"/>
    <w:rsid w:val="00A40375"/>
    <w:rsid w:val="00A40CFD"/>
    <w:rsid w:val="00A43F96"/>
    <w:rsid w:val="00A441FB"/>
    <w:rsid w:val="00A4512D"/>
    <w:rsid w:val="00A470C4"/>
    <w:rsid w:val="00A47E70"/>
    <w:rsid w:val="00A50778"/>
    <w:rsid w:val="00A50CF0"/>
    <w:rsid w:val="00A56858"/>
    <w:rsid w:val="00A57233"/>
    <w:rsid w:val="00A6317D"/>
    <w:rsid w:val="00A631DF"/>
    <w:rsid w:val="00A6575A"/>
    <w:rsid w:val="00A669AE"/>
    <w:rsid w:val="00A71149"/>
    <w:rsid w:val="00A739B0"/>
    <w:rsid w:val="00A7671C"/>
    <w:rsid w:val="00A76C7B"/>
    <w:rsid w:val="00A835B8"/>
    <w:rsid w:val="00A9143D"/>
    <w:rsid w:val="00A91B5C"/>
    <w:rsid w:val="00A92FC2"/>
    <w:rsid w:val="00A93D03"/>
    <w:rsid w:val="00AA167E"/>
    <w:rsid w:val="00AA1825"/>
    <w:rsid w:val="00AA2CBC"/>
    <w:rsid w:val="00AA3A88"/>
    <w:rsid w:val="00AA5A5C"/>
    <w:rsid w:val="00AB277B"/>
    <w:rsid w:val="00AB32BC"/>
    <w:rsid w:val="00AB353E"/>
    <w:rsid w:val="00AB4A6C"/>
    <w:rsid w:val="00AB5920"/>
    <w:rsid w:val="00AC018F"/>
    <w:rsid w:val="00AC24AF"/>
    <w:rsid w:val="00AC5820"/>
    <w:rsid w:val="00AD1CD8"/>
    <w:rsid w:val="00AD3D3E"/>
    <w:rsid w:val="00AD48B1"/>
    <w:rsid w:val="00AD6DAE"/>
    <w:rsid w:val="00AF2169"/>
    <w:rsid w:val="00AF46AF"/>
    <w:rsid w:val="00AF70C1"/>
    <w:rsid w:val="00B00C0C"/>
    <w:rsid w:val="00B0435F"/>
    <w:rsid w:val="00B1124A"/>
    <w:rsid w:val="00B13CCD"/>
    <w:rsid w:val="00B153EA"/>
    <w:rsid w:val="00B155CF"/>
    <w:rsid w:val="00B15DF7"/>
    <w:rsid w:val="00B1744F"/>
    <w:rsid w:val="00B17D91"/>
    <w:rsid w:val="00B202A6"/>
    <w:rsid w:val="00B23849"/>
    <w:rsid w:val="00B2481F"/>
    <w:rsid w:val="00B258BB"/>
    <w:rsid w:val="00B27EC9"/>
    <w:rsid w:val="00B31712"/>
    <w:rsid w:val="00B32191"/>
    <w:rsid w:val="00B32BFB"/>
    <w:rsid w:val="00B3499B"/>
    <w:rsid w:val="00B3588D"/>
    <w:rsid w:val="00B374DF"/>
    <w:rsid w:val="00B42C4C"/>
    <w:rsid w:val="00B45209"/>
    <w:rsid w:val="00B52AAE"/>
    <w:rsid w:val="00B54BE1"/>
    <w:rsid w:val="00B5740A"/>
    <w:rsid w:val="00B61AAB"/>
    <w:rsid w:val="00B67B97"/>
    <w:rsid w:val="00B735BE"/>
    <w:rsid w:val="00B74FE5"/>
    <w:rsid w:val="00B76E60"/>
    <w:rsid w:val="00B851DD"/>
    <w:rsid w:val="00B86838"/>
    <w:rsid w:val="00B86B85"/>
    <w:rsid w:val="00B9092F"/>
    <w:rsid w:val="00B93119"/>
    <w:rsid w:val="00B93380"/>
    <w:rsid w:val="00B968C8"/>
    <w:rsid w:val="00BA0379"/>
    <w:rsid w:val="00BA3EC5"/>
    <w:rsid w:val="00BA4857"/>
    <w:rsid w:val="00BA51D9"/>
    <w:rsid w:val="00BA5417"/>
    <w:rsid w:val="00BA59A4"/>
    <w:rsid w:val="00BB057B"/>
    <w:rsid w:val="00BB5DFC"/>
    <w:rsid w:val="00BB7E91"/>
    <w:rsid w:val="00BD279D"/>
    <w:rsid w:val="00BD6BB8"/>
    <w:rsid w:val="00BD6D4F"/>
    <w:rsid w:val="00BE071A"/>
    <w:rsid w:val="00BE13D9"/>
    <w:rsid w:val="00BE5869"/>
    <w:rsid w:val="00BF04B8"/>
    <w:rsid w:val="00BF1F07"/>
    <w:rsid w:val="00BF659D"/>
    <w:rsid w:val="00BF7187"/>
    <w:rsid w:val="00C0435D"/>
    <w:rsid w:val="00C0475A"/>
    <w:rsid w:val="00C04EC0"/>
    <w:rsid w:val="00C10D8F"/>
    <w:rsid w:val="00C11A28"/>
    <w:rsid w:val="00C13653"/>
    <w:rsid w:val="00C21615"/>
    <w:rsid w:val="00C30A80"/>
    <w:rsid w:val="00C32C3F"/>
    <w:rsid w:val="00C33DDB"/>
    <w:rsid w:val="00C3599D"/>
    <w:rsid w:val="00C42FF2"/>
    <w:rsid w:val="00C60A1B"/>
    <w:rsid w:val="00C61EC6"/>
    <w:rsid w:val="00C62E97"/>
    <w:rsid w:val="00C652CD"/>
    <w:rsid w:val="00C6620B"/>
    <w:rsid w:val="00C66BA2"/>
    <w:rsid w:val="00C708A6"/>
    <w:rsid w:val="00C73CBE"/>
    <w:rsid w:val="00C809E5"/>
    <w:rsid w:val="00C81919"/>
    <w:rsid w:val="00C8326D"/>
    <w:rsid w:val="00C917E6"/>
    <w:rsid w:val="00C93A8B"/>
    <w:rsid w:val="00C95985"/>
    <w:rsid w:val="00C95C6B"/>
    <w:rsid w:val="00C972DD"/>
    <w:rsid w:val="00C9789F"/>
    <w:rsid w:val="00CA4F3B"/>
    <w:rsid w:val="00CB0F32"/>
    <w:rsid w:val="00CB27DF"/>
    <w:rsid w:val="00CB5EC6"/>
    <w:rsid w:val="00CC20C9"/>
    <w:rsid w:val="00CC250A"/>
    <w:rsid w:val="00CC5026"/>
    <w:rsid w:val="00CC68D0"/>
    <w:rsid w:val="00CD1CD0"/>
    <w:rsid w:val="00CD25E1"/>
    <w:rsid w:val="00CD2F9C"/>
    <w:rsid w:val="00CD5180"/>
    <w:rsid w:val="00CE0F11"/>
    <w:rsid w:val="00CE11EE"/>
    <w:rsid w:val="00CE2467"/>
    <w:rsid w:val="00CE27D1"/>
    <w:rsid w:val="00CE3BF9"/>
    <w:rsid w:val="00CE4DEE"/>
    <w:rsid w:val="00CF0AF9"/>
    <w:rsid w:val="00CF1E91"/>
    <w:rsid w:val="00CF52D7"/>
    <w:rsid w:val="00CF53B3"/>
    <w:rsid w:val="00CF5B37"/>
    <w:rsid w:val="00D02E5F"/>
    <w:rsid w:val="00D035F8"/>
    <w:rsid w:val="00D03F9A"/>
    <w:rsid w:val="00D04E4A"/>
    <w:rsid w:val="00D06D51"/>
    <w:rsid w:val="00D145F1"/>
    <w:rsid w:val="00D24991"/>
    <w:rsid w:val="00D24C9C"/>
    <w:rsid w:val="00D25E45"/>
    <w:rsid w:val="00D25ED4"/>
    <w:rsid w:val="00D31E39"/>
    <w:rsid w:val="00D325CE"/>
    <w:rsid w:val="00D34965"/>
    <w:rsid w:val="00D419B0"/>
    <w:rsid w:val="00D4241E"/>
    <w:rsid w:val="00D44EC5"/>
    <w:rsid w:val="00D50255"/>
    <w:rsid w:val="00D6094E"/>
    <w:rsid w:val="00D614AD"/>
    <w:rsid w:val="00D66520"/>
    <w:rsid w:val="00D727B4"/>
    <w:rsid w:val="00D743F3"/>
    <w:rsid w:val="00D748CE"/>
    <w:rsid w:val="00D83E19"/>
    <w:rsid w:val="00D90A70"/>
    <w:rsid w:val="00D91D27"/>
    <w:rsid w:val="00D93773"/>
    <w:rsid w:val="00D944AA"/>
    <w:rsid w:val="00D9494C"/>
    <w:rsid w:val="00DA04AF"/>
    <w:rsid w:val="00DA1F56"/>
    <w:rsid w:val="00DA6ED6"/>
    <w:rsid w:val="00DC36EF"/>
    <w:rsid w:val="00DC6D28"/>
    <w:rsid w:val="00DD6211"/>
    <w:rsid w:val="00DE1022"/>
    <w:rsid w:val="00DE15BE"/>
    <w:rsid w:val="00DE34CF"/>
    <w:rsid w:val="00DE7590"/>
    <w:rsid w:val="00DF4FFA"/>
    <w:rsid w:val="00DF7177"/>
    <w:rsid w:val="00DF748E"/>
    <w:rsid w:val="00DF7FFA"/>
    <w:rsid w:val="00E12CC2"/>
    <w:rsid w:val="00E13F3D"/>
    <w:rsid w:val="00E17720"/>
    <w:rsid w:val="00E22C8C"/>
    <w:rsid w:val="00E2496E"/>
    <w:rsid w:val="00E26098"/>
    <w:rsid w:val="00E26AEC"/>
    <w:rsid w:val="00E30332"/>
    <w:rsid w:val="00E3426A"/>
    <w:rsid w:val="00E34898"/>
    <w:rsid w:val="00E36864"/>
    <w:rsid w:val="00E407D7"/>
    <w:rsid w:val="00E42A57"/>
    <w:rsid w:val="00E43926"/>
    <w:rsid w:val="00E449D1"/>
    <w:rsid w:val="00E45215"/>
    <w:rsid w:val="00E46893"/>
    <w:rsid w:val="00E523B1"/>
    <w:rsid w:val="00E55410"/>
    <w:rsid w:val="00E566EF"/>
    <w:rsid w:val="00E57B7B"/>
    <w:rsid w:val="00E60060"/>
    <w:rsid w:val="00E606A9"/>
    <w:rsid w:val="00E61FE0"/>
    <w:rsid w:val="00E65B6A"/>
    <w:rsid w:val="00E71E1F"/>
    <w:rsid w:val="00E728AE"/>
    <w:rsid w:val="00E742B8"/>
    <w:rsid w:val="00E76138"/>
    <w:rsid w:val="00E8277D"/>
    <w:rsid w:val="00E8499F"/>
    <w:rsid w:val="00E902FE"/>
    <w:rsid w:val="00E91150"/>
    <w:rsid w:val="00E91E64"/>
    <w:rsid w:val="00E92A6E"/>
    <w:rsid w:val="00E936C3"/>
    <w:rsid w:val="00E93C07"/>
    <w:rsid w:val="00E967F2"/>
    <w:rsid w:val="00E97BA7"/>
    <w:rsid w:val="00EA5588"/>
    <w:rsid w:val="00EB09B7"/>
    <w:rsid w:val="00EB0F46"/>
    <w:rsid w:val="00EB114E"/>
    <w:rsid w:val="00EB3E13"/>
    <w:rsid w:val="00EC03E8"/>
    <w:rsid w:val="00EC2E87"/>
    <w:rsid w:val="00EC2EBE"/>
    <w:rsid w:val="00EC2F4A"/>
    <w:rsid w:val="00EC3B5D"/>
    <w:rsid w:val="00EC5213"/>
    <w:rsid w:val="00ED1590"/>
    <w:rsid w:val="00ED482E"/>
    <w:rsid w:val="00ED5CE7"/>
    <w:rsid w:val="00EE3D68"/>
    <w:rsid w:val="00EE5E95"/>
    <w:rsid w:val="00EE7D7C"/>
    <w:rsid w:val="00EF1119"/>
    <w:rsid w:val="00EF5DCA"/>
    <w:rsid w:val="00EF7046"/>
    <w:rsid w:val="00EF7948"/>
    <w:rsid w:val="00F03714"/>
    <w:rsid w:val="00F045F7"/>
    <w:rsid w:val="00F06CCA"/>
    <w:rsid w:val="00F11A01"/>
    <w:rsid w:val="00F15F1F"/>
    <w:rsid w:val="00F178F1"/>
    <w:rsid w:val="00F21CDD"/>
    <w:rsid w:val="00F21F82"/>
    <w:rsid w:val="00F25D98"/>
    <w:rsid w:val="00F300FB"/>
    <w:rsid w:val="00F310E1"/>
    <w:rsid w:val="00F3214A"/>
    <w:rsid w:val="00F3649E"/>
    <w:rsid w:val="00F369E6"/>
    <w:rsid w:val="00F41A98"/>
    <w:rsid w:val="00F425C4"/>
    <w:rsid w:val="00F4498A"/>
    <w:rsid w:val="00F45FA7"/>
    <w:rsid w:val="00F47FFB"/>
    <w:rsid w:val="00F5481A"/>
    <w:rsid w:val="00F607FF"/>
    <w:rsid w:val="00F643A8"/>
    <w:rsid w:val="00F66108"/>
    <w:rsid w:val="00F71DDA"/>
    <w:rsid w:val="00F82BE1"/>
    <w:rsid w:val="00F8554B"/>
    <w:rsid w:val="00F87BC0"/>
    <w:rsid w:val="00FB6386"/>
    <w:rsid w:val="00FC1025"/>
    <w:rsid w:val="00FC4053"/>
    <w:rsid w:val="00FD1B8C"/>
    <w:rsid w:val="00FD241D"/>
    <w:rsid w:val="00FD6C13"/>
    <w:rsid w:val="00FE2D6F"/>
    <w:rsid w:val="00FE3223"/>
    <w:rsid w:val="00FF63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76BE33F-97DB-46E7-A24A-526F8F4C9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36EF"/>
    <w:pPr>
      <w:spacing w:after="180"/>
    </w:pPr>
    <w:rPr>
      <w:rFonts w:ascii="Times New Roman" w:eastAsia="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aliases w:val="H2 Char"/>
    <w:link w:val="Heading2"/>
    <w:rsid w:val="00AD6DAE"/>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AD6DAE"/>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D6D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qFormat/>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qFormat/>
    <w:rsid w:val="00506AA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25ED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C6D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D6D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C6D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table" w:styleId="TableGrid">
    <w:name w:val="Table Grid"/>
    <w:basedOn w:val="TableNormal"/>
    <w:uiPriority w:val="39"/>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rsid w:val="00AD6DA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1"/>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character" w:customStyle="1" w:styleId="AAAChar">
    <w:name w:val="AAA Char"/>
    <w:link w:val="AAA"/>
    <w:locked/>
    <w:rsid w:val="00E967F2"/>
    <w:rPr>
      <w:rFonts w:ascii="Arial" w:hAnsi="Arial" w:cs="Arial"/>
      <w:spacing w:val="2"/>
      <w:lang w:val="en-US" w:eastAsia="en-US"/>
    </w:rPr>
  </w:style>
  <w:style w:type="paragraph" w:customStyle="1" w:styleId="AAA">
    <w:name w:val="AAA"/>
    <w:basedOn w:val="BodyText"/>
    <w:link w:val="AAAChar"/>
    <w:rsid w:val="00E967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paragraph" w:customStyle="1" w:styleId="FL">
    <w:name w:val="FL"/>
    <w:basedOn w:val="Normal"/>
    <w:rsid w:val="003206C2"/>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3206C2"/>
    <w:rPr>
      <w:lang w:eastAsia="en-US"/>
    </w:rPr>
  </w:style>
  <w:style w:type="character" w:customStyle="1" w:styleId="BodyTextChar1">
    <w:name w:val="Body Text Char1"/>
    <w:basedOn w:val="DefaultParagraphFont"/>
    <w:semiHidden/>
    <w:rsid w:val="003206C2"/>
    <w:rPr>
      <w:lang w:eastAsia="en-US"/>
    </w:rPr>
  </w:style>
  <w:style w:type="character" w:customStyle="1" w:styleId="CommentTextChar1">
    <w:name w:val="Comment Text Char1"/>
    <w:basedOn w:val="DefaultParagraphFont"/>
    <w:semiHidden/>
    <w:rsid w:val="003206C2"/>
    <w:rPr>
      <w:lang w:eastAsia="en-US"/>
    </w:rPr>
  </w:style>
  <w:style w:type="character" w:customStyle="1" w:styleId="BodyTextIndentChar1">
    <w:name w:val="Body Text Indent Char1"/>
    <w:basedOn w:val="DefaultParagraphFont"/>
    <w:semiHidden/>
    <w:rsid w:val="003206C2"/>
    <w:rPr>
      <w:lang w:eastAsia="en-US"/>
    </w:rPr>
  </w:style>
  <w:style w:type="character" w:customStyle="1" w:styleId="CommentSubjectChar1">
    <w:name w:val="Comment Subject Char1"/>
    <w:basedOn w:val="CommentTextChar1"/>
    <w:semiHidden/>
    <w:rsid w:val="003206C2"/>
    <w:rPr>
      <w:b/>
      <w:bCs/>
      <w:lang w:eastAsia="en-US"/>
    </w:rPr>
  </w:style>
  <w:style w:type="character" w:customStyle="1" w:styleId="DocumentMapChar1">
    <w:name w:val="Document Map Char1"/>
    <w:basedOn w:val="DefaultParagraphFont"/>
    <w:semiHidden/>
    <w:rsid w:val="003206C2"/>
    <w:rPr>
      <w:rFonts w:ascii="Segoe UI" w:hAnsi="Segoe UI" w:cs="Segoe UI" w:hint="default"/>
      <w:sz w:val="16"/>
      <w:szCs w:val="16"/>
      <w:lang w:eastAsia="en-US"/>
    </w:rPr>
  </w:style>
  <w:style w:type="paragraph" w:styleId="IndexHeading">
    <w:name w:val="index heading"/>
    <w:basedOn w:val="Normal"/>
    <w:next w:val="Normal"/>
    <w:rsid w:val="00904ED5"/>
    <w:pPr>
      <w:pBdr>
        <w:top w:val="single" w:sz="12" w:space="0" w:color="auto"/>
      </w:pBdr>
      <w:spacing w:before="360" w:after="240"/>
    </w:pPr>
    <w:rPr>
      <w:b/>
      <w:i/>
      <w:sz w:val="26"/>
    </w:rPr>
  </w:style>
  <w:style w:type="paragraph" w:customStyle="1" w:styleId="enumlev2">
    <w:name w:val="enumlev2"/>
    <w:basedOn w:val="Normal"/>
    <w:rsid w:val="00904ED5"/>
    <w:pPr>
      <w:tabs>
        <w:tab w:val="left" w:pos="794"/>
        <w:tab w:val="left" w:pos="1191"/>
        <w:tab w:val="left" w:pos="1588"/>
        <w:tab w:val="left" w:pos="1985"/>
      </w:tabs>
      <w:spacing w:before="86"/>
      <w:ind w:left="1588" w:hanging="397"/>
      <w:jc w:val="both"/>
    </w:pPr>
    <w:rPr>
      <w:lang w:val="en-US"/>
    </w:rPr>
  </w:style>
  <w:style w:type="paragraph" w:styleId="Caption">
    <w:name w:val="caption"/>
    <w:basedOn w:val="Normal"/>
    <w:next w:val="Normal"/>
    <w:qFormat/>
    <w:rsid w:val="00904ED5"/>
    <w:pPr>
      <w:spacing w:before="120" w:after="120"/>
    </w:pPr>
    <w:rPr>
      <w:b/>
    </w:rPr>
  </w:style>
  <w:style w:type="paragraph" w:customStyle="1" w:styleId="A">
    <w:name w:val="正文 A"/>
    <w:rsid w:val="00904ED5"/>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904ED5"/>
  </w:style>
  <w:style w:type="character" w:customStyle="1" w:styleId="alt-edited">
    <w:name w:val="alt-edited"/>
    <w:rsid w:val="00904ED5"/>
  </w:style>
  <w:style w:type="character" w:styleId="HTMLCite">
    <w:name w:val="HTML Cite"/>
    <w:uiPriority w:val="99"/>
    <w:unhideWhenUsed/>
    <w:rsid w:val="00904ED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6697">
      <w:bodyDiv w:val="1"/>
      <w:marLeft w:val="0"/>
      <w:marRight w:val="0"/>
      <w:marTop w:val="0"/>
      <w:marBottom w:val="0"/>
      <w:divBdr>
        <w:top w:val="none" w:sz="0" w:space="0" w:color="auto"/>
        <w:left w:val="none" w:sz="0" w:space="0" w:color="auto"/>
        <w:bottom w:val="none" w:sz="0" w:space="0" w:color="auto"/>
        <w:right w:val="none" w:sz="0" w:space="0" w:color="auto"/>
      </w:divBdr>
    </w:div>
    <w:div w:id="37707504">
      <w:bodyDiv w:val="1"/>
      <w:marLeft w:val="0"/>
      <w:marRight w:val="0"/>
      <w:marTop w:val="0"/>
      <w:marBottom w:val="0"/>
      <w:divBdr>
        <w:top w:val="none" w:sz="0" w:space="0" w:color="auto"/>
        <w:left w:val="none" w:sz="0" w:space="0" w:color="auto"/>
        <w:bottom w:val="none" w:sz="0" w:space="0" w:color="auto"/>
        <w:right w:val="none" w:sz="0" w:space="0" w:color="auto"/>
      </w:divBdr>
    </w:div>
    <w:div w:id="54672290">
      <w:bodyDiv w:val="1"/>
      <w:marLeft w:val="0"/>
      <w:marRight w:val="0"/>
      <w:marTop w:val="0"/>
      <w:marBottom w:val="0"/>
      <w:divBdr>
        <w:top w:val="none" w:sz="0" w:space="0" w:color="auto"/>
        <w:left w:val="none" w:sz="0" w:space="0" w:color="auto"/>
        <w:bottom w:val="none" w:sz="0" w:space="0" w:color="auto"/>
        <w:right w:val="none" w:sz="0" w:space="0" w:color="auto"/>
      </w:divBdr>
    </w:div>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194973946">
      <w:bodyDiv w:val="1"/>
      <w:marLeft w:val="0"/>
      <w:marRight w:val="0"/>
      <w:marTop w:val="0"/>
      <w:marBottom w:val="0"/>
      <w:divBdr>
        <w:top w:val="none" w:sz="0" w:space="0" w:color="auto"/>
        <w:left w:val="none" w:sz="0" w:space="0" w:color="auto"/>
        <w:bottom w:val="none" w:sz="0" w:space="0" w:color="auto"/>
        <w:right w:val="none" w:sz="0" w:space="0" w:color="auto"/>
      </w:divBdr>
    </w:div>
    <w:div w:id="254289390">
      <w:bodyDiv w:val="1"/>
      <w:marLeft w:val="0"/>
      <w:marRight w:val="0"/>
      <w:marTop w:val="0"/>
      <w:marBottom w:val="0"/>
      <w:divBdr>
        <w:top w:val="none" w:sz="0" w:space="0" w:color="auto"/>
        <w:left w:val="none" w:sz="0" w:space="0" w:color="auto"/>
        <w:bottom w:val="none" w:sz="0" w:space="0" w:color="auto"/>
        <w:right w:val="none" w:sz="0" w:space="0" w:color="auto"/>
      </w:divBdr>
    </w:div>
    <w:div w:id="292253159">
      <w:bodyDiv w:val="1"/>
      <w:marLeft w:val="0"/>
      <w:marRight w:val="0"/>
      <w:marTop w:val="0"/>
      <w:marBottom w:val="0"/>
      <w:divBdr>
        <w:top w:val="none" w:sz="0" w:space="0" w:color="auto"/>
        <w:left w:val="none" w:sz="0" w:space="0" w:color="auto"/>
        <w:bottom w:val="none" w:sz="0" w:space="0" w:color="auto"/>
        <w:right w:val="none" w:sz="0" w:space="0" w:color="auto"/>
      </w:divBdr>
    </w:div>
    <w:div w:id="302389681">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33000661">
      <w:bodyDiv w:val="1"/>
      <w:marLeft w:val="0"/>
      <w:marRight w:val="0"/>
      <w:marTop w:val="0"/>
      <w:marBottom w:val="0"/>
      <w:divBdr>
        <w:top w:val="none" w:sz="0" w:space="0" w:color="auto"/>
        <w:left w:val="none" w:sz="0" w:space="0" w:color="auto"/>
        <w:bottom w:val="none" w:sz="0" w:space="0" w:color="auto"/>
        <w:right w:val="none" w:sz="0" w:space="0" w:color="auto"/>
      </w:divBdr>
    </w:div>
    <w:div w:id="334457065">
      <w:bodyDiv w:val="1"/>
      <w:marLeft w:val="0"/>
      <w:marRight w:val="0"/>
      <w:marTop w:val="0"/>
      <w:marBottom w:val="0"/>
      <w:divBdr>
        <w:top w:val="none" w:sz="0" w:space="0" w:color="auto"/>
        <w:left w:val="none" w:sz="0" w:space="0" w:color="auto"/>
        <w:bottom w:val="none" w:sz="0" w:space="0" w:color="auto"/>
        <w:right w:val="none" w:sz="0" w:space="0" w:color="auto"/>
      </w:divBdr>
    </w:div>
    <w:div w:id="377049856">
      <w:bodyDiv w:val="1"/>
      <w:marLeft w:val="0"/>
      <w:marRight w:val="0"/>
      <w:marTop w:val="0"/>
      <w:marBottom w:val="0"/>
      <w:divBdr>
        <w:top w:val="none" w:sz="0" w:space="0" w:color="auto"/>
        <w:left w:val="none" w:sz="0" w:space="0" w:color="auto"/>
        <w:bottom w:val="none" w:sz="0" w:space="0" w:color="auto"/>
        <w:right w:val="none" w:sz="0" w:space="0" w:color="auto"/>
      </w:divBdr>
    </w:div>
    <w:div w:id="379978460">
      <w:bodyDiv w:val="1"/>
      <w:marLeft w:val="0"/>
      <w:marRight w:val="0"/>
      <w:marTop w:val="0"/>
      <w:marBottom w:val="0"/>
      <w:divBdr>
        <w:top w:val="none" w:sz="0" w:space="0" w:color="auto"/>
        <w:left w:val="none" w:sz="0" w:space="0" w:color="auto"/>
        <w:bottom w:val="none" w:sz="0" w:space="0" w:color="auto"/>
        <w:right w:val="none" w:sz="0" w:space="0" w:color="auto"/>
      </w:divBdr>
    </w:div>
    <w:div w:id="561328862">
      <w:bodyDiv w:val="1"/>
      <w:marLeft w:val="0"/>
      <w:marRight w:val="0"/>
      <w:marTop w:val="0"/>
      <w:marBottom w:val="0"/>
      <w:divBdr>
        <w:top w:val="none" w:sz="0" w:space="0" w:color="auto"/>
        <w:left w:val="none" w:sz="0" w:space="0" w:color="auto"/>
        <w:bottom w:val="none" w:sz="0" w:space="0" w:color="auto"/>
        <w:right w:val="none" w:sz="0" w:space="0" w:color="auto"/>
      </w:divBdr>
    </w:div>
    <w:div w:id="637757417">
      <w:bodyDiv w:val="1"/>
      <w:marLeft w:val="0"/>
      <w:marRight w:val="0"/>
      <w:marTop w:val="0"/>
      <w:marBottom w:val="0"/>
      <w:divBdr>
        <w:top w:val="none" w:sz="0" w:space="0" w:color="auto"/>
        <w:left w:val="none" w:sz="0" w:space="0" w:color="auto"/>
        <w:bottom w:val="none" w:sz="0" w:space="0" w:color="auto"/>
        <w:right w:val="none" w:sz="0" w:space="0" w:color="auto"/>
      </w:divBdr>
    </w:div>
    <w:div w:id="660155523">
      <w:bodyDiv w:val="1"/>
      <w:marLeft w:val="0"/>
      <w:marRight w:val="0"/>
      <w:marTop w:val="0"/>
      <w:marBottom w:val="0"/>
      <w:divBdr>
        <w:top w:val="none" w:sz="0" w:space="0" w:color="auto"/>
        <w:left w:val="none" w:sz="0" w:space="0" w:color="auto"/>
        <w:bottom w:val="none" w:sz="0" w:space="0" w:color="auto"/>
        <w:right w:val="none" w:sz="0" w:space="0" w:color="auto"/>
      </w:divBdr>
    </w:div>
    <w:div w:id="693851125">
      <w:bodyDiv w:val="1"/>
      <w:marLeft w:val="0"/>
      <w:marRight w:val="0"/>
      <w:marTop w:val="0"/>
      <w:marBottom w:val="0"/>
      <w:divBdr>
        <w:top w:val="none" w:sz="0" w:space="0" w:color="auto"/>
        <w:left w:val="none" w:sz="0" w:space="0" w:color="auto"/>
        <w:bottom w:val="none" w:sz="0" w:space="0" w:color="auto"/>
        <w:right w:val="none" w:sz="0" w:space="0" w:color="auto"/>
      </w:divBdr>
    </w:div>
    <w:div w:id="739330352">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14976765">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1014840452">
      <w:bodyDiv w:val="1"/>
      <w:marLeft w:val="0"/>
      <w:marRight w:val="0"/>
      <w:marTop w:val="0"/>
      <w:marBottom w:val="0"/>
      <w:divBdr>
        <w:top w:val="none" w:sz="0" w:space="0" w:color="auto"/>
        <w:left w:val="none" w:sz="0" w:space="0" w:color="auto"/>
        <w:bottom w:val="none" w:sz="0" w:space="0" w:color="auto"/>
        <w:right w:val="none" w:sz="0" w:space="0" w:color="auto"/>
      </w:divBdr>
    </w:div>
    <w:div w:id="1052998199">
      <w:bodyDiv w:val="1"/>
      <w:marLeft w:val="0"/>
      <w:marRight w:val="0"/>
      <w:marTop w:val="0"/>
      <w:marBottom w:val="0"/>
      <w:divBdr>
        <w:top w:val="none" w:sz="0" w:space="0" w:color="auto"/>
        <w:left w:val="none" w:sz="0" w:space="0" w:color="auto"/>
        <w:bottom w:val="none" w:sz="0" w:space="0" w:color="auto"/>
        <w:right w:val="none" w:sz="0" w:space="0" w:color="auto"/>
      </w:divBdr>
    </w:div>
    <w:div w:id="1095401408">
      <w:bodyDiv w:val="1"/>
      <w:marLeft w:val="0"/>
      <w:marRight w:val="0"/>
      <w:marTop w:val="0"/>
      <w:marBottom w:val="0"/>
      <w:divBdr>
        <w:top w:val="none" w:sz="0" w:space="0" w:color="auto"/>
        <w:left w:val="none" w:sz="0" w:space="0" w:color="auto"/>
        <w:bottom w:val="none" w:sz="0" w:space="0" w:color="auto"/>
        <w:right w:val="none" w:sz="0" w:space="0" w:color="auto"/>
      </w:divBdr>
    </w:div>
    <w:div w:id="1096484819">
      <w:bodyDiv w:val="1"/>
      <w:marLeft w:val="0"/>
      <w:marRight w:val="0"/>
      <w:marTop w:val="0"/>
      <w:marBottom w:val="0"/>
      <w:divBdr>
        <w:top w:val="none" w:sz="0" w:space="0" w:color="auto"/>
        <w:left w:val="none" w:sz="0" w:space="0" w:color="auto"/>
        <w:bottom w:val="none" w:sz="0" w:space="0" w:color="auto"/>
        <w:right w:val="none" w:sz="0" w:space="0" w:color="auto"/>
      </w:divBdr>
    </w:div>
    <w:div w:id="1114982052">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204563599">
      <w:bodyDiv w:val="1"/>
      <w:marLeft w:val="0"/>
      <w:marRight w:val="0"/>
      <w:marTop w:val="0"/>
      <w:marBottom w:val="0"/>
      <w:divBdr>
        <w:top w:val="none" w:sz="0" w:space="0" w:color="auto"/>
        <w:left w:val="none" w:sz="0" w:space="0" w:color="auto"/>
        <w:bottom w:val="none" w:sz="0" w:space="0" w:color="auto"/>
        <w:right w:val="none" w:sz="0" w:space="0" w:color="auto"/>
      </w:divBdr>
    </w:div>
    <w:div w:id="1213300321">
      <w:bodyDiv w:val="1"/>
      <w:marLeft w:val="0"/>
      <w:marRight w:val="0"/>
      <w:marTop w:val="0"/>
      <w:marBottom w:val="0"/>
      <w:divBdr>
        <w:top w:val="none" w:sz="0" w:space="0" w:color="auto"/>
        <w:left w:val="none" w:sz="0" w:space="0" w:color="auto"/>
        <w:bottom w:val="none" w:sz="0" w:space="0" w:color="auto"/>
        <w:right w:val="none" w:sz="0" w:space="0" w:color="auto"/>
      </w:divBdr>
    </w:div>
    <w:div w:id="1214197819">
      <w:bodyDiv w:val="1"/>
      <w:marLeft w:val="0"/>
      <w:marRight w:val="0"/>
      <w:marTop w:val="0"/>
      <w:marBottom w:val="0"/>
      <w:divBdr>
        <w:top w:val="none" w:sz="0" w:space="0" w:color="auto"/>
        <w:left w:val="none" w:sz="0" w:space="0" w:color="auto"/>
        <w:bottom w:val="none" w:sz="0" w:space="0" w:color="auto"/>
        <w:right w:val="none" w:sz="0" w:space="0" w:color="auto"/>
      </w:divBdr>
    </w:div>
    <w:div w:id="1287002675">
      <w:bodyDiv w:val="1"/>
      <w:marLeft w:val="0"/>
      <w:marRight w:val="0"/>
      <w:marTop w:val="0"/>
      <w:marBottom w:val="0"/>
      <w:divBdr>
        <w:top w:val="none" w:sz="0" w:space="0" w:color="auto"/>
        <w:left w:val="none" w:sz="0" w:space="0" w:color="auto"/>
        <w:bottom w:val="none" w:sz="0" w:space="0" w:color="auto"/>
        <w:right w:val="none" w:sz="0" w:space="0" w:color="auto"/>
      </w:divBdr>
    </w:div>
    <w:div w:id="1291395513">
      <w:bodyDiv w:val="1"/>
      <w:marLeft w:val="0"/>
      <w:marRight w:val="0"/>
      <w:marTop w:val="0"/>
      <w:marBottom w:val="0"/>
      <w:divBdr>
        <w:top w:val="none" w:sz="0" w:space="0" w:color="auto"/>
        <w:left w:val="none" w:sz="0" w:space="0" w:color="auto"/>
        <w:bottom w:val="none" w:sz="0" w:space="0" w:color="auto"/>
        <w:right w:val="none" w:sz="0" w:space="0" w:color="auto"/>
      </w:divBdr>
    </w:div>
    <w:div w:id="1305351616">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322588044">
      <w:bodyDiv w:val="1"/>
      <w:marLeft w:val="0"/>
      <w:marRight w:val="0"/>
      <w:marTop w:val="0"/>
      <w:marBottom w:val="0"/>
      <w:divBdr>
        <w:top w:val="none" w:sz="0" w:space="0" w:color="auto"/>
        <w:left w:val="none" w:sz="0" w:space="0" w:color="auto"/>
        <w:bottom w:val="none" w:sz="0" w:space="0" w:color="auto"/>
        <w:right w:val="none" w:sz="0" w:space="0" w:color="auto"/>
      </w:divBdr>
    </w:div>
    <w:div w:id="1343122558">
      <w:bodyDiv w:val="1"/>
      <w:marLeft w:val="0"/>
      <w:marRight w:val="0"/>
      <w:marTop w:val="0"/>
      <w:marBottom w:val="0"/>
      <w:divBdr>
        <w:top w:val="none" w:sz="0" w:space="0" w:color="auto"/>
        <w:left w:val="none" w:sz="0" w:space="0" w:color="auto"/>
        <w:bottom w:val="none" w:sz="0" w:space="0" w:color="auto"/>
        <w:right w:val="none" w:sz="0" w:space="0" w:color="auto"/>
      </w:divBdr>
    </w:div>
    <w:div w:id="1380058605">
      <w:bodyDiv w:val="1"/>
      <w:marLeft w:val="0"/>
      <w:marRight w:val="0"/>
      <w:marTop w:val="0"/>
      <w:marBottom w:val="0"/>
      <w:divBdr>
        <w:top w:val="none" w:sz="0" w:space="0" w:color="auto"/>
        <w:left w:val="none" w:sz="0" w:space="0" w:color="auto"/>
        <w:bottom w:val="none" w:sz="0" w:space="0" w:color="auto"/>
        <w:right w:val="none" w:sz="0" w:space="0" w:color="auto"/>
      </w:divBdr>
    </w:div>
    <w:div w:id="1427773474">
      <w:bodyDiv w:val="1"/>
      <w:marLeft w:val="0"/>
      <w:marRight w:val="0"/>
      <w:marTop w:val="0"/>
      <w:marBottom w:val="0"/>
      <w:divBdr>
        <w:top w:val="none" w:sz="0" w:space="0" w:color="auto"/>
        <w:left w:val="none" w:sz="0" w:space="0" w:color="auto"/>
        <w:bottom w:val="none" w:sz="0" w:space="0" w:color="auto"/>
        <w:right w:val="none" w:sz="0" w:space="0" w:color="auto"/>
      </w:divBdr>
    </w:div>
    <w:div w:id="1431001151">
      <w:bodyDiv w:val="1"/>
      <w:marLeft w:val="0"/>
      <w:marRight w:val="0"/>
      <w:marTop w:val="0"/>
      <w:marBottom w:val="0"/>
      <w:divBdr>
        <w:top w:val="none" w:sz="0" w:space="0" w:color="auto"/>
        <w:left w:val="none" w:sz="0" w:space="0" w:color="auto"/>
        <w:bottom w:val="none" w:sz="0" w:space="0" w:color="auto"/>
        <w:right w:val="none" w:sz="0" w:space="0" w:color="auto"/>
      </w:divBdr>
    </w:div>
    <w:div w:id="1466922745">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507204489">
      <w:bodyDiv w:val="1"/>
      <w:marLeft w:val="0"/>
      <w:marRight w:val="0"/>
      <w:marTop w:val="0"/>
      <w:marBottom w:val="0"/>
      <w:divBdr>
        <w:top w:val="none" w:sz="0" w:space="0" w:color="auto"/>
        <w:left w:val="none" w:sz="0" w:space="0" w:color="auto"/>
        <w:bottom w:val="none" w:sz="0" w:space="0" w:color="auto"/>
        <w:right w:val="none" w:sz="0" w:space="0" w:color="auto"/>
      </w:divBdr>
    </w:div>
    <w:div w:id="1523586346">
      <w:bodyDiv w:val="1"/>
      <w:marLeft w:val="0"/>
      <w:marRight w:val="0"/>
      <w:marTop w:val="0"/>
      <w:marBottom w:val="0"/>
      <w:divBdr>
        <w:top w:val="none" w:sz="0" w:space="0" w:color="auto"/>
        <w:left w:val="none" w:sz="0" w:space="0" w:color="auto"/>
        <w:bottom w:val="none" w:sz="0" w:space="0" w:color="auto"/>
        <w:right w:val="none" w:sz="0" w:space="0" w:color="auto"/>
      </w:divBdr>
    </w:div>
    <w:div w:id="1534540406">
      <w:bodyDiv w:val="1"/>
      <w:marLeft w:val="0"/>
      <w:marRight w:val="0"/>
      <w:marTop w:val="0"/>
      <w:marBottom w:val="0"/>
      <w:divBdr>
        <w:top w:val="none" w:sz="0" w:space="0" w:color="auto"/>
        <w:left w:val="none" w:sz="0" w:space="0" w:color="auto"/>
        <w:bottom w:val="none" w:sz="0" w:space="0" w:color="auto"/>
        <w:right w:val="none" w:sz="0" w:space="0" w:color="auto"/>
      </w:divBdr>
    </w:div>
    <w:div w:id="1552839684">
      <w:bodyDiv w:val="1"/>
      <w:marLeft w:val="0"/>
      <w:marRight w:val="0"/>
      <w:marTop w:val="0"/>
      <w:marBottom w:val="0"/>
      <w:divBdr>
        <w:top w:val="none" w:sz="0" w:space="0" w:color="auto"/>
        <w:left w:val="none" w:sz="0" w:space="0" w:color="auto"/>
        <w:bottom w:val="none" w:sz="0" w:space="0" w:color="auto"/>
        <w:right w:val="none" w:sz="0" w:space="0" w:color="auto"/>
      </w:divBdr>
    </w:div>
    <w:div w:id="1605579265">
      <w:bodyDiv w:val="1"/>
      <w:marLeft w:val="0"/>
      <w:marRight w:val="0"/>
      <w:marTop w:val="0"/>
      <w:marBottom w:val="0"/>
      <w:divBdr>
        <w:top w:val="none" w:sz="0" w:space="0" w:color="auto"/>
        <w:left w:val="none" w:sz="0" w:space="0" w:color="auto"/>
        <w:bottom w:val="none" w:sz="0" w:space="0" w:color="auto"/>
        <w:right w:val="none" w:sz="0" w:space="0" w:color="auto"/>
      </w:divBdr>
    </w:div>
    <w:div w:id="1619141674">
      <w:bodyDiv w:val="1"/>
      <w:marLeft w:val="0"/>
      <w:marRight w:val="0"/>
      <w:marTop w:val="0"/>
      <w:marBottom w:val="0"/>
      <w:divBdr>
        <w:top w:val="none" w:sz="0" w:space="0" w:color="auto"/>
        <w:left w:val="none" w:sz="0" w:space="0" w:color="auto"/>
        <w:bottom w:val="none" w:sz="0" w:space="0" w:color="auto"/>
        <w:right w:val="none" w:sz="0" w:space="0" w:color="auto"/>
      </w:divBdr>
    </w:div>
    <w:div w:id="1687709958">
      <w:bodyDiv w:val="1"/>
      <w:marLeft w:val="0"/>
      <w:marRight w:val="0"/>
      <w:marTop w:val="0"/>
      <w:marBottom w:val="0"/>
      <w:divBdr>
        <w:top w:val="none" w:sz="0" w:space="0" w:color="auto"/>
        <w:left w:val="none" w:sz="0" w:space="0" w:color="auto"/>
        <w:bottom w:val="none" w:sz="0" w:space="0" w:color="auto"/>
        <w:right w:val="none" w:sz="0" w:space="0" w:color="auto"/>
      </w:divBdr>
    </w:div>
    <w:div w:id="1692101319">
      <w:bodyDiv w:val="1"/>
      <w:marLeft w:val="0"/>
      <w:marRight w:val="0"/>
      <w:marTop w:val="0"/>
      <w:marBottom w:val="0"/>
      <w:divBdr>
        <w:top w:val="none" w:sz="0" w:space="0" w:color="auto"/>
        <w:left w:val="none" w:sz="0" w:space="0" w:color="auto"/>
        <w:bottom w:val="none" w:sz="0" w:space="0" w:color="auto"/>
        <w:right w:val="none" w:sz="0" w:space="0" w:color="auto"/>
      </w:divBdr>
    </w:div>
    <w:div w:id="1709450123">
      <w:bodyDiv w:val="1"/>
      <w:marLeft w:val="0"/>
      <w:marRight w:val="0"/>
      <w:marTop w:val="0"/>
      <w:marBottom w:val="0"/>
      <w:divBdr>
        <w:top w:val="none" w:sz="0" w:space="0" w:color="auto"/>
        <w:left w:val="none" w:sz="0" w:space="0" w:color="auto"/>
        <w:bottom w:val="none" w:sz="0" w:space="0" w:color="auto"/>
        <w:right w:val="none" w:sz="0" w:space="0" w:color="auto"/>
      </w:divBdr>
    </w:div>
    <w:div w:id="1711538572">
      <w:bodyDiv w:val="1"/>
      <w:marLeft w:val="0"/>
      <w:marRight w:val="0"/>
      <w:marTop w:val="0"/>
      <w:marBottom w:val="0"/>
      <w:divBdr>
        <w:top w:val="none" w:sz="0" w:space="0" w:color="auto"/>
        <w:left w:val="none" w:sz="0" w:space="0" w:color="auto"/>
        <w:bottom w:val="none" w:sz="0" w:space="0" w:color="auto"/>
        <w:right w:val="none" w:sz="0" w:space="0" w:color="auto"/>
      </w:divBdr>
    </w:div>
    <w:div w:id="1718431964">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781365661">
      <w:bodyDiv w:val="1"/>
      <w:marLeft w:val="0"/>
      <w:marRight w:val="0"/>
      <w:marTop w:val="0"/>
      <w:marBottom w:val="0"/>
      <w:divBdr>
        <w:top w:val="none" w:sz="0" w:space="0" w:color="auto"/>
        <w:left w:val="none" w:sz="0" w:space="0" w:color="auto"/>
        <w:bottom w:val="none" w:sz="0" w:space="0" w:color="auto"/>
        <w:right w:val="none" w:sz="0" w:space="0" w:color="auto"/>
      </w:divBdr>
    </w:div>
    <w:div w:id="1801923919">
      <w:bodyDiv w:val="1"/>
      <w:marLeft w:val="0"/>
      <w:marRight w:val="0"/>
      <w:marTop w:val="0"/>
      <w:marBottom w:val="0"/>
      <w:divBdr>
        <w:top w:val="none" w:sz="0" w:space="0" w:color="auto"/>
        <w:left w:val="none" w:sz="0" w:space="0" w:color="auto"/>
        <w:bottom w:val="none" w:sz="0" w:space="0" w:color="auto"/>
        <w:right w:val="none" w:sz="0" w:space="0" w:color="auto"/>
      </w:divBdr>
    </w:div>
    <w:div w:id="1850872533">
      <w:bodyDiv w:val="1"/>
      <w:marLeft w:val="0"/>
      <w:marRight w:val="0"/>
      <w:marTop w:val="0"/>
      <w:marBottom w:val="0"/>
      <w:divBdr>
        <w:top w:val="none" w:sz="0" w:space="0" w:color="auto"/>
        <w:left w:val="none" w:sz="0" w:space="0" w:color="auto"/>
        <w:bottom w:val="none" w:sz="0" w:space="0" w:color="auto"/>
        <w:right w:val="none" w:sz="0" w:space="0" w:color="auto"/>
      </w:divBdr>
    </w:div>
    <w:div w:id="1870411199">
      <w:bodyDiv w:val="1"/>
      <w:marLeft w:val="0"/>
      <w:marRight w:val="0"/>
      <w:marTop w:val="0"/>
      <w:marBottom w:val="0"/>
      <w:divBdr>
        <w:top w:val="none" w:sz="0" w:space="0" w:color="auto"/>
        <w:left w:val="none" w:sz="0" w:space="0" w:color="auto"/>
        <w:bottom w:val="none" w:sz="0" w:space="0" w:color="auto"/>
        <w:right w:val="none" w:sz="0" w:space="0" w:color="auto"/>
      </w:divBdr>
    </w:div>
    <w:div w:id="1896744164">
      <w:bodyDiv w:val="1"/>
      <w:marLeft w:val="0"/>
      <w:marRight w:val="0"/>
      <w:marTop w:val="0"/>
      <w:marBottom w:val="0"/>
      <w:divBdr>
        <w:top w:val="none" w:sz="0" w:space="0" w:color="auto"/>
        <w:left w:val="none" w:sz="0" w:space="0" w:color="auto"/>
        <w:bottom w:val="none" w:sz="0" w:space="0" w:color="auto"/>
        <w:right w:val="none" w:sz="0" w:space="0" w:color="auto"/>
      </w:divBdr>
    </w:div>
    <w:div w:id="1899853648">
      <w:bodyDiv w:val="1"/>
      <w:marLeft w:val="0"/>
      <w:marRight w:val="0"/>
      <w:marTop w:val="0"/>
      <w:marBottom w:val="0"/>
      <w:divBdr>
        <w:top w:val="none" w:sz="0" w:space="0" w:color="auto"/>
        <w:left w:val="none" w:sz="0" w:space="0" w:color="auto"/>
        <w:bottom w:val="none" w:sz="0" w:space="0" w:color="auto"/>
        <w:right w:val="none" w:sz="0" w:space="0" w:color="auto"/>
      </w:divBdr>
    </w:div>
    <w:div w:id="1938637474">
      <w:bodyDiv w:val="1"/>
      <w:marLeft w:val="0"/>
      <w:marRight w:val="0"/>
      <w:marTop w:val="0"/>
      <w:marBottom w:val="0"/>
      <w:divBdr>
        <w:top w:val="none" w:sz="0" w:space="0" w:color="auto"/>
        <w:left w:val="none" w:sz="0" w:space="0" w:color="auto"/>
        <w:bottom w:val="none" w:sz="0" w:space="0" w:color="auto"/>
        <w:right w:val="none" w:sz="0" w:space="0" w:color="auto"/>
      </w:divBdr>
    </w:div>
    <w:div w:id="1943222881">
      <w:bodyDiv w:val="1"/>
      <w:marLeft w:val="0"/>
      <w:marRight w:val="0"/>
      <w:marTop w:val="0"/>
      <w:marBottom w:val="0"/>
      <w:divBdr>
        <w:top w:val="none" w:sz="0" w:space="0" w:color="auto"/>
        <w:left w:val="none" w:sz="0" w:space="0" w:color="auto"/>
        <w:bottom w:val="none" w:sz="0" w:space="0" w:color="auto"/>
        <w:right w:val="none" w:sz="0" w:space="0" w:color="auto"/>
      </w:divBdr>
    </w:div>
    <w:div w:id="1989363612">
      <w:bodyDiv w:val="1"/>
      <w:marLeft w:val="0"/>
      <w:marRight w:val="0"/>
      <w:marTop w:val="0"/>
      <w:marBottom w:val="0"/>
      <w:divBdr>
        <w:top w:val="none" w:sz="0" w:space="0" w:color="auto"/>
        <w:left w:val="none" w:sz="0" w:space="0" w:color="auto"/>
        <w:bottom w:val="none" w:sz="0" w:space="0" w:color="auto"/>
        <w:right w:val="none" w:sz="0" w:space="0" w:color="auto"/>
      </w:divBdr>
    </w:div>
    <w:div w:id="2009290868">
      <w:bodyDiv w:val="1"/>
      <w:marLeft w:val="0"/>
      <w:marRight w:val="0"/>
      <w:marTop w:val="0"/>
      <w:marBottom w:val="0"/>
      <w:divBdr>
        <w:top w:val="none" w:sz="0" w:space="0" w:color="auto"/>
        <w:left w:val="none" w:sz="0" w:space="0" w:color="auto"/>
        <w:bottom w:val="none" w:sz="0" w:space="0" w:color="auto"/>
        <w:right w:val="none" w:sz="0" w:space="0" w:color="auto"/>
      </w:divBdr>
    </w:div>
    <w:div w:id="2015842793">
      <w:bodyDiv w:val="1"/>
      <w:marLeft w:val="0"/>
      <w:marRight w:val="0"/>
      <w:marTop w:val="0"/>
      <w:marBottom w:val="0"/>
      <w:divBdr>
        <w:top w:val="none" w:sz="0" w:space="0" w:color="auto"/>
        <w:left w:val="none" w:sz="0" w:space="0" w:color="auto"/>
        <w:bottom w:val="none" w:sz="0" w:space="0" w:color="auto"/>
        <w:right w:val="none" w:sz="0" w:space="0" w:color="auto"/>
      </w:divBdr>
    </w:div>
    <w:div w:id="2026441118">
      <w:bodyDiv w:val="1"/>
      <w:marLeft w:val="0"/>
      <w:marRight w:val="0"/>
      <w:marTop w:val="0"/>
      <w:marBottom w:val="0"/>
      <w:divBdr>
        <w:top w:val="none" w:sz="0" w:space="0" w:color="auto"/>
        <w:left w:val="none" w:sz="0" w:space="0" w:color="auto"/>
        <w:bottom w:val="none" w:sz="0" w:space="0" w:color="auto"/>
        <w:right w:val="none" w:sz="0" w:space="0" w:color="auto"/>
      </w:divBdr>
    </w:div>
    <w:div w:id="2095664821">
      <w:bodyDiv w:val="1"/>
      <w:marLeft w:val="0"/>
      <w:marRight w:val="0"/>
      <w:marTop w:val="0"/>
      <w:marBottom w:val="0"/>
      <w:divBdr>
        <w:top w:val="none" w:sz="0" w:space="0" w:color="auto"/>
        <w:left w:val="none" w:sz="0" w:space="0" w:color="auto"/>
        <w:bottom w:val="none" w:sz="0" w:space="0" w:color="auto"/>
        <w:right w:val="none" w:sz="0" w:space="0" w:color="auto"/>
      </w:divBdr>
    </w:div>
    <w:div w:id="2118670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D97F9-D078-4037-8450-00CD0A9B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5418</Words>
  <Characters>30885</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2021-10, meeting v2</cp:lastModifiedBy>
  <cp:revision>2</cp:revision>
  <cp:lastPrinted>1899-12-31T23:00:00Z</cp:lastPrinted>
  <dcterms:created xsi:type="dcterms:W3CDTF">2021-11-21T09:54:00Z</dcterms:created>
  <dcterms:modified xsi:type="dcterms:W3CDTF">2021-11-21T09:54:00Z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